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AAFAB" w14:textId="77777777" w:rsidR="00646279" w:rsidRDefault="00646279" w:rsidP="003346FC">
      <w:pPr>
        <w:spacing w:after="0" w:line="360" w:lineRule="auto"/>
      </w:pPr>
    </w:p>
    <w:p w14:paraId="5E222E74" w14:textId="77777777" w:rsidR="00646279" w:rsidRDefault="00646279" w:rsidP="003346FC">
      <w:pPr>
        <w:spacing w:after="0" w:line="360" w:lineRule="auto"/>
      </w:pPr>
    </w:p>
    <w:p w14:paraId="605CF161" w14:textId="77777777" w:rsidR="00646279" w:rsidRDefault="00646279" w:rsidP="003346FC">
      <w:pPr>
        <w:spacing w:after="0" w:line="360" w:lineRule="auto"/>
        <w:jc w:val="center"/>
      </w:pPr>
      <w:r>
        <w:rPr>
          <w:noProof/>
        </w:rPr>
        <w:drawing>
          <wp:inline distT="0" distB="0" distL="0" distR="0" wp14:anchorId="46B0E855" wp14:editId="0BCDCED6">
            <wp:extent cx="1095375" cy="1257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4FCE3" w14:textId="77777777" w:rsidR="00646279" w:rsidRPr="007063D4" w:rsidRDefault="00646279" w:rsidP="003346FC">
      <w:pPr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 w:rsidRPr="007063D4">
        <w:rPr>
          <w:rFonts w:ascii="Arial" w:hAnsi="Arial" w:cs="Arial"/>
          <w:sz w:val="28"/>
          <w:szCs w:val="28"/>
        </w:rPr>
        <w:t>PEMERINTAH PROVINSI SUMATERA BARAT</w:t>
      </w:r>
    </w:p>
    <w:p w14:paraId="1C868AD3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0888BE1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416B1EAA" w14:textId="77777777" w:rsidR="004C55F8" w:rsidRDefault="007063D4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  <w:r w:rsidRPr="00F81B9E">
        <w:rPr>
          <w:rFonts w:ascii="Cooper Black" w:hAnsi="Cooper Black" w:cs="Arial"/>
          <w:sz w:val="40"/>
          <w:szCs w:val="40"/>
        </w:rPr>
        <w:t>KERANGKA ACUAN KERJA (KAK)</w:t>
      </w:r>
    </w:p>
    <w:p w14:paraId="45843733" w14:textId="77777777" w:rsidR="00391CCF" w:rsidRPr="00F81B9E" w:rsidRDefault="00391CCF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425"/>
        <w:gridCol w:w="6663"/>
      </w:tblGrid>
      <w:tr w:rsidR="00BA1886" w:rsidRPr="00BA1886" w14:paraId="17FBD7AC" w14:textId="77777777" w:rsidTr="00391CCF">
        <w:tc>
          <w:tcPr>
            <w:tcW w:w="2830" w:type="dxa"/>
          </w:tcPr>
          <w:p w14:paraId="7C467864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Perangkat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Daerah</w:t>
            </w:r>
          </w:p>
        </w:tc>
        <w:tc>
          <w:tcPr>
            <w:tcW w:w="425" w:type="dxa"/>
          </w:tcPr>
          <w:p w14:paraId="36857E81" w14:textId="77777777" w:rsidR="00BA1886" w:rsidRPr="00BA1886" w:rsidRDefault="00F81B9E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3A52DD2D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Inspektorat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Daerah Provinsi Sumatera Barat</w:t>
            </w:r>
          </w:p>
        </w:tc>
      </w:tr>
      <w:tr w:rsidR="00E14099" w:rsidRPr="00BA1886" w14:paraId="00C69F07" w14:textId="77777777" w:rsidTr="00391CCF">
        <w:tc>
          <w:tcPr>
            <w:tcW w:w="2830" w:type="dxa"/>
          </w:tcPr>
          <w:p w14:paraId="338DB089" w14:textId="77777777" w:rsidR="00E14099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Program</w:t>
            </w:r>
          </w:p>
        </w:tc>
        <w:tc>
          <w:tcPr>
            <w:tcW w:w="425" w:type="dxa"/>
          </w:tcPr>
          <w:p w14:paraId="5DBA4372" w14:textId="77777777" w:rsidR="00E14099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4DBA57C9" w14:textId="77777777" w:rsidR="00E14099" w:rsidRDefault="00F87787" w:rsidP="002038E7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E341F1">
              <w:rPr>
                <w:rFonts w:ascii="Arial" w:hAnsi="Arial" w:cs="Arial"/>
                <w:sz w:val="28"/>
                <w:szCs w:val="28"/>
              </w:rPr>
              <w:t>6.01.0</w:t>
            </w:r>
            <w:r w:rsidR="002038E7">
              <w:rPr>
                <w:rFonts w:ascii="Arial" w:hAnsi="Arial" w:cs="Arial"/>
                <w:sz w:val="28"/>
                <w:szCs w:val="28"/>
              </w:rPr>
              <w:t>3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A0D6F" w:rsidRPr="00E14099">
              <w:rPr>
                <w:rFonts w:ascii="Arial" w:hAnsi="Arial" w:cs="Arial"/>
                <w:sz w:val="28"/>
                <w:szCs w:val="28"/>
              </w:rPr>
              <w:t xml:space="preserve">Program </w:t>
            </w:r>
            <w:proofErr w:type="spellStart"/>
            <w:r w:rsidR="009A0D6F" w:rsidRPr="00E14099">
              <w:rPr>
                <w:rFonts w:ascii="Arial" w:hAnsi="Arial" w:cs="Arial"/>
                <w:sz w:val="28"/>
                <w:szCs w:val="28"/>
              </w:rPr>
              <w:t>Pe</w:t>
            </w:r>
            <w:r w:rsidR="002038E7">
              <w:rPr>
                <w:rFonts w:ascii="Arial" w:hAnsi="Arial" w:cs="Arial"/>
                <w:sz w:val="28"/>
                <w:szCs w:val="28"/>
              </w:rPr>
              <w:t>rumusan</w:t>
            </w:r>
            <w:proofErr w:type="spellEnd"/>
            <w:r w:rsidR="002038E7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2038E7">
              <w:rPr>
                <w:rFonts w:ascii="Arial" w:hAnsi="Arial" w:cs="Arial"/>
                <w:sz w:val="28"/>
                <w:szCs w:val="28"/>
              </w:rPr>
              <w:t>Kebijakan,Pendampingan</w:t>
            </w:r>
            <w:proofErr w:type="spellEnd"/>
            <w:r w:rsidR="002038E7">
              <w:rPr>
                <w:rFonts w:ascii="Arial" w:hAnsi="Arial" w:cs="Arial"/>
                <w:sz w:val="28"/>
                <w:szCs w:val="28"/>
              </w:rPr>
              <w:t xml:space="preserve"> dan </w:t>
            </w:r>
            <w:proofErr w:type="spellStart"/>
            <w:r w:rsidR="002038E7">
              <w:rPr>
                <w:rFonts w:ascii="Arial" w:hAnsi="Arial" w:cs="Arial"/>
                <w:sz w:val="28"/>
                <w:szCs w:val="28"/>
              </w:rPr>
              <w:t>Asistensi</w:t>
            </w:r>
            <w:proofErr w:type="spellEnd"/>
          </w:p>
        </w:tc>
      </w:tr>
      <w:tr w:rsidR="00E14099" w:rsidRPr="00BA1886" w14:paraId="0EC5AF81" w14:textId="77777777" w:rsidTr="00391CCF">
        <w:tc>
          <w:tcPr>
            <w:tcW w:w="2830" w:type="dxa"/>
          </w:tcPr>
          <w:p w14:paraId="5ECF7D53" w14:textId="77777777" w:rsidR="00E14099" w:rsidRPr="00BA1886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Kegiatan</w:t>
            </w:r>
          </w:p>
        </w:tc>
        <w:tc>
          <w:tcPr>
            <w:tcW w:w="425" w:type="dxa"/>
          </w:tcPr>
          <w:p w14:paraId="5907B251" w14:textId="77777777" w:rsidR="00E14099" w:rsidRPr="00BA1886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1750B893" w14:textId="77777777" w:rsidR="00E14099" w:rsidRPr="00BA1886" w:rsidRDefault="00F87787" w:rsidP="00BC21DE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F87787">
              <w:rPr>
                <w:rFonts w:ascii="Arial" w:hAnsi="Arial" w:cs="Arial"/>
                <w:sz w:val="28"/>
                <w:szCs w:val="28"/>
              </w:rPr>
              <w:t>6.01.0</w:t>
            </w:r>
            <w:r w:rsidR="002038E7">
              <w:rPr>
                <w:rFonts w:ascii="Arial" w:hAnsi="Arial" w:cs="Arial"/>
                <w:sz w:val="28"/>
                <w:szCs w:val="28"/>
              </w:rPr>
              <w:t>3</w:t>
            </w:r>
            <w:r w:rsidRPr="00F87787">
              <w:rPr>
                <w:rFonts w:ascii="Arial" w:hAnsi="Arial" w:cs="Arial"/>
                <w:sz w:val="28"/>
                <w:szCs w:val="28"/>
              </w:rPr>
              <w:t>.1.0</w:t>
            </w:r>
            <w:r w:rsidR="00BC21DE">
              <w:rPr>
                <w:rFonts w:ascii="Arial" w:hAnsi="Arial" w:cs="Arial"/>
                <w:sz w:val="28"/>
                <w:szCs w:val="28"/>
              </w:rPr>
              <w:t>2</w:t>
            </w:r>
            <w:r w:rsidRPr="00F8778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 w:rsidRPr="00E14099">
              <w:rPr>
                <w:rFonts w:ascii="Arial" w:hAnsi="Arial" w:cs="Arial"/>
                <w:sz w:val="28"/>
                <w:szCs w:val="28"/>
              </w:rPr>
              <w:t>Pe</w:t>
            </w:r>
            <w:r w:rsidR="00BC21DE">
              <w:rPr>
                <w:rFonts w:ascii="Arial" w:hAnsi="Arial" w:cs="Arial"/>
                <w:sz w:val="28"/>
                <w:szCs w:val="28"/>
              </w:rPr>
              <w:t>ndampingan</w:t>
            </w:r>
            <w:proofErr w:type="spellEnd"/>
            <w:r w:rsidR="00BC21DE">
              <w:rPr>
                <w:rFonts w:ascii="Arial" w:hAnsi="Arial" w:cs="Arial"/>
                <w:sz w:val="28"/>
                <w:szCs w:val="28"/>
              </w:rPr>
              <w:t xml:space="preserve"> dan </w:t>
            </w:r>
            <w:proofErr w:type="spellStart"/>
            <w:r w:rsidR="00BC21DE">
              <w:rPr>
                <w:rFonts w:ascii="Arial" w:hAnsi="Arial" w:cs="Arial"/>
                <w:sz w:val="28"/>
                <w:szCs w:val="28"/>
              </w:rPr>
              <w:t>Asistensi</w:t>
            </w:r>
            <w:proofErr w:type="spellEnd"/>
          </w:p>
        </w:tc>
      </w:tr>
      <w:tr w:rsidR="00E14099" w:rsidRPr="00BA1886" w14:paraId="765B1E58" w14:textId="77777777" w:rsidTr="00391CCF">
        <w:tc>
          <w:tcPr>
            <w:tcW w:w="2830" w:type="dxa"/>
          </w:tcPr>
          <w:p w14:paraId="50EAA202" w14:textId="77777777" w:rsidR="00E14099" w:rsidRPr="00BA1886" w:rsidRDefault="00A726D1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Sub Kegiatan</w:t>
            </w:r>
          </w:p>
        </w:tc>
        <w:tc>
          <w:tcPr>
            <w:tcW w:w="425" w:type="dxa"/>
          </w:tcPr>
          <w:p w14:paraId="5455FEC4" w14:textId="77777777" w:rsidR="00E14099" w:rsidRPr="00BA1886" w:rsidRDefault="00A726D1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021B8F75" w14:textId="77777777" w:rsidR="00E14099" w:rsidRPr="00BA1886" w:rsidRDefault="00F87787" w:rsidP="00BC21DE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F87787">
              <w:rPr>
                <w:rFonts w:ascii="Arial" w:hAnsi="Arial" w:cs="Arial"/>
                <w:sz w:val="28"/>
                <w:szCs w:val="28"/>
              </w:rPr>
              <w:t>6.01.0</w:t>
            </w:r>
            <w:r w:rsidR="002038E7">
              <w:rPr>
                <w:rFonts w:ascii="Arial" w:hAnsi="Arial" w:cs="Arial"/>
                <w:sz w:val="28"/>
                <w:szCs w:val="28"/>
              </w:rPr>
              <w:t>3</w:t>
            </w:r>
            <w:r w:rsidRPr="00F87787">
              <w:rPr>
                <w:rFonts w:ascii="Arial" w:hAnsi="Arial" w:cs="Arial"/>
                <w:sz w:val="28"/>
                <w:szCs w:val="28"/>
              </w:rPr>
              <w:t>.1.0</w:t>
            </w:r>
            <w:r w:rsidR="00BC21DE">
              <w:rPr>
                <w:rFonts w:ascii="Arial" w:hAnsi="Arial" w:cs="Arial"/>
                <w:sz w:val="28"/>
                <w:szCs w:val="28"/>
              </w:rPr>
              <w:t>2</w:t>
            </w:r>
            <w:r w:rsidRPr="00F87787">
              <w:rPr>
                <w:rFonts w:ascii="Arial" w:hAnsi="Arial" w:cs="Arial"/>
                <w:sz w:val="28"/>
                <w:szCs w:val="28"/>
              </w:rPr>
              <w:t>.0</w:t>
            </w:r>
            <w:r w:rsidR="005C08DB">
              <w:rPr>
                <w:rFonts w:ascii="Arial" w:hAnsi="Arial" w:cs="Arial"/>
                <w:sz w:val="28"/>
                <w:szCs w:val="28"/>
              </w:rPr>
              <w:t>00</w:t>
            </w:r>
            <w:r w:rsidR="00E75B0F">
              <w:rPr>
                <w:rFonts w:ascii="Arial" w:hAnsi="Arial" w:cs="Arial"/>
                <w:sz w:val="28"/>
                <w:szCs w:val="28"/>
              </w:rPr>
              <w:t>2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>
              <w:rPr>
                <w:rFonts w:ascii="Arial" w:hAnsi="Arial" w:cs="Arial"/>
                <w:sz w:val="28"/>
                <w:szCs w:val="28"/>
              </w:rPr>
              <w:t>P</w:t>
            </w:r>
            <w:r w:rsidR="00E14099" w:rsidRPr="00F81B9E">
              <w:rPr>
                <w:rFonts w:ascii="Arial" w:hAnsi="Arial" w:cs="Arial"/>
                <w:sz w:val="28"/>
                <w:szCs w:val="28"/>
              </w:rPr>
              <w:t>e</w:t>
            </w:r>
            <w:r w:rsidR="00BC21DE">
              <w:rPr>
                <w:rFonts w:ascii="Arial" w:hAnsi="Arial" w:cs="Arial"/>
                <w:sz w:val="28"/>
                <w:szCs w:val="28"/>
              </w:rPr>
              <w:t>ndampingan</w:t>
            </w:r>
            <w:proofErr w:type="spellEnd"/>
            <w:r w:rsidR="00BC21DE">
              <w:rPr>
                <w:rFonts w:ascii="Arial" w:hAnsi="Arial" w:cs="Arial"/>
                <w:sz w:val="28"/>
                <w:szCs w:val="28"/>
              </w:rPr>
              <w:t xml:space="preserve">, </w:t>
            </w:r>
            <w:proofErr w:type="spellStart"/>
            <w:r w:rsidR="00BC21DE">
              <w:rPr>
                <w:rFonts w:ascii="Arial" w:hAnsi="Arial" w:cs="Arial"/>
                <w:sz w:val="28"/>
                <w:szCs w:val="28"/>
              </w:rPr>
              <w:t>Asistensi</w:t>
            </w:r>
            <w:proofErr w:type="spellEnd"/>
            <w:r w:rsidR="00BC21DE">
              <w:rPr>
                <w:rFonts w:ascii="Arial" w:hAnsi="Arial" w:cs="Arial"/>
                <w:sz w:val="28"/>
                <w:szCs w:val="28"/>
              </w:rPr>
              <w:t xml:space="preserve">, </w:t>
            </w:r>
            <w:proofErr w:type="spellStart"/>
            <w:r w:rsidR="00BC21DE">
              <w:rPr>
                <w:rFonts w:ascii="Arial" w:hAnsi="Arial" w:cs="Arial"/>
                <w:sz w:val="28"/>
                <w:szCs w:val="28"/>
              </w:rPr>
              <w:t>Verifikasi</w:t>
            </w:r>
            <w:proofErr w:type="spellEnd"/>
            <w:r w:rsidR="00BC21DE">
              <w:rPr>
                <w:rFonts w:ascii="Arial" w:hAnsi="Arial" w:cs="Arial"/>
                <w:sz w:val="28"/>
                <w:szCs w:val="28"/>
              </w:rPr>
              <w:t xml:space="preserve"> dan </w:t>
            </w:r>
            <w:proofErr w:type="spellStart"/>
            <w:r w:rsidR="00BC21DE">
              <w:rPr>
                <w:rFonts w:ascii="Arial" w:hAnsi="Arial" w:cs="Arial"/>
                <w:sz w:val="28"/>
                <w:szCs w:val="28"/>
              </w:rPr>
              <w:t>Penilaian</w:t>
            </w:r>
            <w:proofErr w:type="spellEnd"/>
            <w:r w:rsidR="00BC21DE">
              <w:rPr>
                <w:rFonts w:ascii="Arial" w:hAnsi="Arial" w:cs="Arial"/>
                <w:sz w:val="28"/>
                <w:szCs w:val="28"/>
              </w:rPr>
              <w:t xml:space="preserve"> Reformasi </w:t>
            </w:r>
            <w:proofErr w:type="spellStart"/>
            <w:r w:rsidR="00BC21DE">
              <w:rPr>
                <w:rFonts w:ascii="Arial" w:hAnsi="Arial" w:cs="Arial"/>
                <w:sz w:val="28"/>
                <w:szCs w:val="28"/>
              </w:rPr>
              <w:t>Birokrasi</w:t>
            </w:r>
            <w:proofErr w:type="spellEnd"/>
          </w:p>
        </w:tc>
      </w:tr>
      <w:tr w:rsidR="009E7C6A" w:rsidRPr="00BA1886" w14:paraId="42C94906" w14:textId="77777777" w:rsidTr="00391CCF">
        <w:tc>
          <w:tcPr>
            <w:tcW w:w="2830" w:type="dxa"/>
          </w:tcPr>
          <w:p w14:paraId="20A80192" w14:textId="77777777" w:rsidR="009E7C6A" w:rsidRPr="00BA1886" w:rsidRDefault="009E7C6A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Pagu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BA1886">
              <w:rPr>
                <w:rFonts w:ascii="Arial" w:hAnsi="Arial" w:cs="Arial"/>
                <w:sz w:val="28"/>
                <w:szCs w:val="28"/>
              </w:rPr>
              <w:t>Anggaran</w:t>
            </w:r>
            <w:proofErr w:type="spellEnd"/>
          </w:p>
        </w:tc>
        <w:tc>
          <w:tcPr>
            <w:tcW w:w="425" w:type="dxa"/>
          </w:tcPr>
          <w:p w14:paraId="6851024C" w14:textId="77777777" w:rsidR="009E7C6A" w:rsidRPr="00BA1886" w:rsidRDefault="009E7C6A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06D209A9" w14:textId="325F1F79" w:rsidR="009E7C6A" w:rsidRPr="00BA1886" w:rsidRDefault="009E7C6A" w:rsidP="00BC21DE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Rp. </w:t>
            </w:r>
            <w:proofErr w:type="gramStart"/>
            <w:r w:rsidR="0018569D">
              <w:rPr>
                <w:rFonts w:ascii="Arial" w:hAnsi="Arial" w:cs="Arial"/>
                <w:sz w:val="28"/>
                <w:szCs w:val="28"/>
              </w:rPr>
              <w:t>62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.</w:t>
            </w:r>
            <w:r w:rsidR="00BC21DE">
              <w:rPr>
                <w:rFonts w:ascii="Arial" w:hAnsi="Arial" w:cs="Arial"/>
                <w:sz w:val="28"/>
                <w:szCs w:val="28"/>
              </w:rPr>
              <w:t>1</w:t>
            </w:r>
            <w:r w:rsidR="0018569D">
              <w:rPr>
                <w:rFonts w:ascii="Arial" w:hAnsi="Arial" w:cs="Arial"/>
                <w:sz w:val="28"/>
                <w:szCs w:val="28"/>
              </w:rPr>
              <w:t>35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.</w:t>
            </w:r>
            <w:r w:rsidR="0018569D">
              <w:rPr>
                <w:rFonts w:ascii="Arial" w:hAnsi="Arial" w:cs="Arial"/>
                <w:sz w:val="28"/>
                <w:szCs w:val="28"/>
              </w:rPr>
              <w:t>2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00</w:t>
            </w:r>
            <w:r w:rsidR="00E675C9">
              <w:rPr>
                <w:rFonts w:ascii="Arial" w:hAnsi="Arial" w:cs="Arial"/>
                <w:sz w:val="28"/>
                <w:szCs w:val="28"/>
              </w:rPr>
              <w:t>,-</w:t>
            </w:r>
            <w:proofErr w:type="gramEnd"/>
          </w:p>
        </w:tc>
      </w:tr>
      <w:tr w:rsidR="003C11F5" w:rsidRPr="00BA1886" w14:paraId="7BB200E2" w14:textId="77777777" w:rsidTr="00391CCF">
        <w:tc>
          <w:tcPr>
            <w:tcW w:w="2830" w:type="dxa"/>
          </w:tcPr>
          <w:p w14:paraId="3F034099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Lokasi Kegiatan</w:t>
            </w:r>
          </w:p>
        </w:tc>
        <w:tc>
          <w:tcPr>
            <w:tcW w:w="425" w:type="dxa"/>
          </w:tcPr>
          <w:p w14:paraId="7AD20A1D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66DB0740" w14:textId="77777777" w:rsidR="003C11F5" w:rsidRPr="00BA1886" w:rsidRDefault="001565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Provinsi </w:t>
            </w:r>
            <w:r w:rsidR="003C11F5">
              <w:rPr>
                <w:rFonts w:ascii="Arial" w:hAnsi="Arial" w:cs="Arial"/>
                <w:sz w:val="28"/>
                <w:szCs w:val="28"/>
              </w:rPr>
              <w:t>Sumatera Barat</w:t>
            </w:r>
          </w:p>
        </w:tc>
      </w:tr>
      <w:tr w:rsidR="003C11F5" w:rsidRPr="00BA1886" w14:paraId="7435E9D1" w14:textId="77777777" w:rsidTr="00391CCF">
        <w:tc>
          <w:tcPr>
            <w:tcW w:w="2830" w:type="dxa"/>
          </w:tcPr>
          <w:p w14:paraId="76D8C7BF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Jadwal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Pelaksanaan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14:paraId="7573EF15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7BA7ECD7" w14:textId="77777777" w:rsidR="003C11F5" w:rsidRDefault="00402F3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Januari  –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Desember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3C11F5" w:rsidRPr="00BA1886" w14:paraId="20A97EC8" w14:textId="77777777" w:rsidTr="00391CCF">
        <w:tc>
          <w:tcPr>
            <w:tcW w:w="2830" w:type="dxa"/>
          </w:tcPr>
          <w:p w14:paraId="5357DE8D" w14:textId="77777777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Tahun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Anggaran</w:t>
            </w:r>
            <w:proofErr w:type="spellEnd"/>
          </w:p>
        </w:tc>
        <w:tc>
          <w:tcPr>
            <w:tcW w:w="425" w:type="dxa"/>
          </w:tcPr>
          <w:p w14:paraId="6D01A927" w14:textId="77777777" w:rsidR="003C11F5" w:rsidRPr="00BA1886" w:rsidRDefault="00EF34C7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73C32684" w14:textId="769FC583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</w:t>
            </w:r>
            <w:r w:rsidR="0018569D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3C11F5" w:rsidRPr="00BA1886" w14:paraId="0E77D26F" w14:textId="77777777" w:rsidTr="00391CCF">
        <w:tc>
          <w:tcPr>
            <w:tcW w:w="2830" w:type="dxa"/>
          </w:tcPr>
          <w:p w14:paraId="217176A1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18E0CC44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03091503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73948C03" w14:textId="77777777" w:rsidTr="00391CCF">
        <w:tc>
          <w:tcPr>
            <w:tcW w:w="2830" w:type="dxa"/>
          </w:tcPr>
          <w:p w14:paraId="25D0A49A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50475BDF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5C9C4F21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4B380A80" w14:textId="77777777" w:rsidTr="00391CCF">
        <w:tc>
          <w:tcPr>
            <w:tcW w:w="2830" w:type="dxa"/>
          </w:tcPr>
          <w:p w14:paraId="24CC45EE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4BA3723C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5862392B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FF7AF36" w14:textId="77777777" w:rsidR="00837F55" w:rsidRDefault="00837F55" w:rsidP="003346FC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1C0974E0" w14:textId="77777777" w:rsidR="007D5E2A" w:rsidRDefault="007D5E2A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1D56914" w14:textId="77777777" w:rsidR="007E172E" w:rsidRPr="00355075" w:rsidRDefault="007D5E2A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lastRenderedPageBreak/>
        <w:t>K</w:t>
      </w:r>
      <w:r w:rsidR="00AD66B1" w:rsidRPr="00355075">
        <w:rPr>
          <w:rFonts w:ascii="Arial" w:hAnsi="Arial" w:cs="Arial"/>
          <w:b/>
          <w:sz w:val="24"/>
          <w:szCs w:val="24"/>
        </w:rPr>
        <w:t>erangka</w:t>
      </w:r>
      <w:proofErr w:type="spellEnd"/>
      <w:r w:rsidR="00AD66B1" w:rsidRPr="003550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AD66B1" w:rsidRPr="00355075">
        <w:rPr>
          <w:rFonts w:ascii="Arial" w:hAnsi="Arial" w:cs="Arial"/>
          <w:b/>
          <w:sz w:val="24"/>
          <w:szCs w:val="24"/>
        </w:rPr>
        <w:t>Acuan</w:t>
      </w:r>
      <w:proofErr w:type="spellEnd"/>
      <w:r w:rsidR="00AD66B1" w:rsidRPr="003550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AD66B1" w:rsidRPr="00355075">
        <w:rPr>
          <w:rFonts w:ascii="Arial" w:hAnsi="Arial" w:cs="Arial"/>
          <w:b/>
          <w:sz w:val="24"/>
          <w:szCs w:val="24"/>
        </w:rPr>
        <w:t>Kerja</w:t>
      </w:r>
      <w:proofErr w:type="spellEnd"/>
      <w:r w:rsidR="00AD66B1" w:rsidRPr="00355075">
        <w:rPr>
          <w:rFonts w:ascii="Arial" w:hAnsi="Arial" w:cs="Arial"/>
          <w:b/>
          <w:sz w:val="24"/>
          <w:szCs w:val="24"/>
        </w:rPr>
        <w:t xml:space="preserve"> (KAK) </w:t>
      </w:r>
    </w:p>
    <w:p w14:paraId="632CE47A" w14:textId="5D9B2C6D" w:rsidR="00AD66B1" w:rsidRPr="00355075" w:rsidRDefault="00AF424D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Pendampingan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Asistensi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Verifikasi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dan </w:t>
      </w:r>
      <w:proofErr w:type="spellStart"/>
      <w:r>
        <w:rPr>
          <w:rFonts w:ascii="Arial" w:hAnsi="Arial" w:cs="Arial"/>
          <w:b/>
          <w:sz w:val="24"/>
          <w:szCs w:val="24"/>
        </w:rPr>
        <w:t>Penilaian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Reformasi </w:t>
      </w:r>
      <w:proofErr w:type="spellStart"/>
      <w:r>
        <w:rPr>
          <w:rFonts w:ascii="Arial" w:hAnsi="Arial" w:cs="Arial"/>
          <w:b/>
          <w:sz w:val="24"/>
          <w:szCs w:val="24"/>
        </w:rPr>
        <w:t>Birokrasi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                 </w:t>
      </w:r>
      <w:proofErr w:type="spellStart"/>
      <w:r>
        <w:rPr>
          <w:rFonts w:ascii="Arial" w:hAnsi="Arial" w:cs="Arial"/>
          <w:b/>
          <w:sz w:val="24"/>
          <w:szCs w:val="24"/>
        </w:rPr>
        <w:t>Tahun</w:t>
      </w:r>
      <w:proofErr w:type="spellEnd"/>
      <w:r w:rsidR="00C84571">
        <w:rPr>
          <w:rFonts w:ascii="Arial" w:hAnsi="Arial" w:cs="Arial"/>
          <w:b/>
          <w:sz w:val="24"/>
          <w:szCs w:val="24"/>
        </w:rPr>
        <w:t xml:space="preserve"> 202</w:t>
      </w:r>
      <w:r w:rsidR="0018569D">
        <w:rPr>
          <w:rFonts w:ascii="Arial" w:hAnsi="Arial" w:cs="Arial"/>
          <w:b/>
          <w:sz w:val="24"/>
          <w:szCs w:val="24"/>
        </w:rPr>
        <w:t>5</w:t>
      </w:r>
    </w:p>
    <w:p w14:paraId="4C460FB6" w14:textId="77777777" w:rsidR="00AD66B1" w:rsidRPr="00355075" w:rsidRDefault="00AD66B1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91"/>
        <w:gridCol w:w="6655"/>
      </w:tblGrid>
      <w:tr w:rsidR="00355075" w:rsidRPr="00355075" w14:paraId="115BA600" w14:textId="77777777" w:rsidTr="00F32B8E">
        <w:tc>
          <w:tcPr>
            <w:tcW w:w="2518" w:type="dxa"/>
          </w:tcPr>
          <w:p w14:paraId="36D58878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  <w:tc>
          <w:tcPr>
            <w:tcW w:w="291" w:type="dxa"/>
          </w:tcPr>
          <w:p w14:paraId="38E124C8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304CE78C" w14:textId="77777777" w:rsidR="00355075" w:rsidRPr="00355075" w:rsidRDefault="00BC21DE" w:rsidP="001461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C21DE">
              <w:rPr>
                <w:rFonts w:ascii="Arial" w:hAnsi="Arial" w:cs="Arial"/>
                <w:sz w:val="24"/>
                <w:szCs w:val="24"/>
              </w:rPr>
              <w:t>Koordinasi,Monitoring</w:t>
            </w:r>
            <w:proofErr w:type="spellEnd"/>
            <w:r w:rsidRPr="00BC21DE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BC21DE">
              <w:rPr>
                <w:rFonts w:ascii="Arial" w:hAnsi="Arial" w:cs="Arial"/>
                <w:sz w:val="24"/>
                <w:szCs w:val="24"/>
              </w:rPr>
              <w:t>Evaluasi</w:t>
            </w:r>
            <w:proofErr w:type="spellEnd"/>
            <w:r w:rsidRPr="00BC21D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C21DE">
              <w:rPr>
                <w:rFonts w:ascii="Arial" w:hAnsi="Arial" w:cs="Arial"/>
                <w:sz w:val="24"/>
                <w:szCs w:val="24"/>
              </w:rPr>
              <w:t>serta</w:t>
            </w:r>
            <w:proofErr w:type="spellEnd"/>
            <w:r w:rsidRPr="00BC21D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C21DE">
              <w:rPr>
                <w:rFonts w:ascii="Arial" w:hAnsi="Arial" w:cs="Arial"/>
                <w:sz w:val="24"/>
                <w:szCs w:val="24"/>
              </w:rPr>
              <w:t>Verifikasi</w:t>
            </w:r>
            <w:proofErr w:type="spellEnd"/>
            <w:r w:rsidRPr="00BC21D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C21DE">
              <w:rPr>
                <w:rFonts w:ascii="Arial" w:hAnsi="Arial" w:cs="Arial"/>
                <w:sz w:val="24"/>
                <w:szCs w:val="24"/>
              </w:rPr>
              <w:t>Pencegahan</w:t>
            </w:r>
            <w:proofErr w:type="spellEnd"/>
            <w:r w:rsidRPr="00BC21DE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BC21DE">
              <w:rPr>
                <w:rFonts w:ascii="Arial" w:hAnsi="Arial" w:cs="Arial"/>
                <w:sz w:val="24"/>
                <w:szCs w:val="24"/>
              </w:rPr>
              <w:t>Pemberantasan</w:t>
            </w:r>
            <w:proofErr w:type="spellEnd"/>
            <w:r w:rsidRPr="00BC21D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C21DE">
              <w:rPr>
                <w:rFonts w:ascii="Arial" w:hAnsi="Arial" w:cs="Arial"/>
                <w:sz w:val="24"/>
                <w:szCs w:val="24"/>
              </w:rPr>
              <w:t>Korupsi</w:t>
            </w:r>
            <w:proofErr w:type="spellEnd"/>
            <w:r w:rsidRPr="00BC21D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C21DE">
              <w:rPr>
                <w:rFonts w:ascii="Arial" w:hAnsi="Arial" w:cs="Arial"/>
                <w:sz w:val="24"/>
                <w:szCs w:val="24"/>
              </w:rPr>
              <w:t>dilaksanakan</w:t>
            </w:r>
            <w:proofErr w:type="spellEnd"/>
            <w:r w:rsidRPr="00BC21DE">
              <w:rPr>
                <w:rFonts w:ascii="Arial" w:hAnsi="Arial" w:cs="Arial"/>
                <w:sz w:val="24"/>
                <w:szCs w:val="24"/>
              </w:rPr>
              <w:t xml:space="preserve"> agar </w:t>
            </w:r>
            <w:proofErr w:type="spellStart"/>
            <w:r w:rsidRPr="00BC21DE">
              <w:rPr>
                <w:rFonts w:ascii="Arial" w:hAnsi="Arial" w:cs="Arial"/>
                <w:sz w:val="24"/>
                <w:szCs w:val="24"/>
              </w:rPr>
              <w:t>setiap</w:t>
            </w:r>
            <w:proofErr w:type="spellEnd"/>
            <w:r w:rsidRPr="00BC21D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C21DE">
              <w:rPr>
                <w:rFonts w:ascii="Arial" w:hAnsi="Arial" w:cs="Arial"/>
                <w:sz w:val="24"/>
                <w:szCs w:val="24"/>
              </w:rPr>
              <w:t>Instansi</w:t>
            </w:r>
            <w:proofErr w:type="spellEnd"/>
            <w:r w:rsidRPr="00BC21D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C21DE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BC21DE">
              <w:rPr>
                <w:rFonts w:ascii="Arial" w:hAnsi="Arial" w:cs="Arial"/>
                <w:sz w:val="24"/>
                <w:szCs w:val="24"/>
              </w:rPr>
              <w:t xml:space="preserve"> dapat </w:t>
            </w:r>
            <w:proofErr w:type="spellStart"/>
            <w:r w:rsidRPr="00BC21DE">
              <w:rPr>
                <w:rFonts w:ascii="Arial" w:hAnsi="Arial" w:cs="Arial"/>
                <w:sz w:val="24"/>
                <w:szCs w:val="24"/>
              </w:rPr>
              <w:t>memberikan</w:t>
            </w:r>
            <w:proofErr w:type="spellEnd"/>
            <w:r w:rsidRPr="00BC21D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C21DE">
              <w:rPr>
                <w:rFonts w:ascii="Arial" w:hAnsi="Arial" w:cs="Arial"/>
                <w:sz w:val="24"/>
                <w:szCs w:val="24"/>
              </w:rPr>
              <w:t>keyakinan</w:t>
            </w:r>
            <w:proofErr w:type="spellEnd"/>
            <w:r w:rsidRPr="00BC21DE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BC21DE">
              <w:rPr>
                <w:rFonts w:ascii="Arial" w:hAnsi="Arial" w:cs="Arial"/>
                <w:sz w:val="24"/>
                <w:szCs w:val="24"/>
              </w:rPr>
              <w:t>memadai</w:t>
            </w:r>
            <w:proofErr w:type="spellEnd"/>
            <w:r w:rsidRPr="00BC21DE">
              <w:rPr>
                <w:rFonts w:ascii="Arial" w:hAnsi="Arial" w:cs="Arial"/>
                <w:sz w:val="24"/>
                <w:szCs w:val="24"/>
              </w:rPr>
              <w:t xml:space="preserve"> untuk </w:t>
            </w:r>
            <w:proofErr w:type="spellStart"/>
            <w:r w:rsidRPr="00BC21DE">
              <w:rPr>
                <w:rFonts w:ascii="Arial" w:hAnsi="Arial" w:cs="Arial"/>
                <w:sz w:val="24"/>
                <w:szCs w:val="24"/>
              </w:rPr>
              <w:t>tercapainya</w:t>
            </w:r>
            <w:proofErr w:type="spellEnd"/>
            <w:r w:rsidRPr="00BC21D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C21DE">
              <w:rPr>
                <w:rFonts w:ascii="Arial" w:hAnsi="Arial" w:cs="Arial"/>
                <w:sz w:val="24"/>
                <w:szCs w:val="24"/>
              </w:rPr>
              <w:t>efektifitas</w:t>
            </w:r>
            <w:proofErr w:type="spellEnd"/>
            <w:r w:rsidRPr="00BC21DE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BC21DE">
              <w:rPr>
                <w:rFonts w:ascii="Arial" w:hAnsi="Arial" w:cs="Arial"/>
                <w:sz w:val="24"/>
                <w:szCs w:val="24"/>
              </w:rPr>
              <w:t>efisiensi</w:t>
            </w:r>
            <w:proofErr w:type="spellEnd"/>
            <w:r w:rsidRPr="00BC21DE">
              <w:rPr>
                <w:rFonts w:ascii="Arial" w:hAnsi="Arial" w:cs="Arial"/>
                <w:sz w:val="24"/>
                <w:szCs w:val="24"/>
              </w:rPr>
              <w:t xml:space="preserve"> dalam </w:t>
            </w:r>
            <w:proofErr w:type="spellStart"/>
            <w:r w:rsidRPr="00BC21DE">
              <w:rPr>
                <w:rFonts w:ascii="Arial" w:hAnsi="Arial" w:cs="Arial"/>
                <w:sz w:val="24"/>
                <w:szCs w:val="24"/>
              </w:rPr>
              <w:t>pencapaian</w:t>
            </w:r>
            <w:proofErr w:type="spellEnd"/>
            <w:r w:rsidRPr="00BC21DE">
              <w:rPr>
                <w:rFonts w:ascii="Arial" w:hAnsi="Arial" w:cs="Arial"/>
                <w:sz w:val="24"/>
                <w:szCs w:val="24"/>
              </w:rPr>
              <w:t xml:space="preserve"> tujuan </w:t>
            </w:r>
            <w:proofErr w:type="spellStart"/>
            <w:r w:rsidRPr="00BC21DE">
              <w:rPr>
                <w:rFonts w:ascii="Arial" w:hAnsi="Arial" w:cs="Arial"/>
                <w:sz w:val="24"/>
                <w:szCs w:val="24"/>
              </w:rPr>
              <w:t>penyelenggaraan</w:t>
            </w:r>
            <w:proofErr w:type="spellEnd"/>
            <w:r w:rsidRPr="00BC21D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C21DE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="00E75B0F" w:rsidRPr="00E75B0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2378B" w:rsidRPr="00355075" w14:paraId="6CBC4557" w14:textId="77777777" w:rsidTr="00F32B8E">
        <w:tc>
          <w:tcPr>
            <w:tcW w:w="2518" w:type="dxa"/>
          </w:tcPr>
          <w:p w14:paraId="03FC1410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Capaian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  <w:tc>
          <w:tcPr>
            <w:tcW w:w="291" w:type="dxa"/>
          </w:tcPr>
          <w:p w14:paraId="789A56EB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54055C8C" w14:textId="77777777" w:rsidR="00D2378B" w:rsidRDefault="00D2378B" w:rsidP="00BC21D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Persentase</w:t>
            </w:r>
            <w:proofErr w:type="spellEnd"/>
            <w:r w:rsidR="00BC21DE">
              <w:rPr>
                <w:rFonts w:ascii="Arial" w:hAnsi="Arial" w:cs="Arial"/>
                <w:sz w:val="24"/>
                <w:szCs w:val="24"/>
              </w:rPr>
              <w:t xml:space="preserve"> OPD yang </w:t>
            </w:r>
            <w:proofErr w:type="spellStart"/>
            <w:r w:rsidR="00BC21DE">
              <w:rPr>
                <w:rFonts w:ascii="Arial" w:hAnsi="Arial" w:cs="Arial"/>
                <w:sz w:val="24"/>
                <w:szCs w:val="24"/>
              </w:rPr>
              <w:t>memperoleh</w:t>
            </w:r>
            <w:proofErr w:type="spellEnd"/>
            <w:r w:rsidR="00BC21DE">
              <w:rPr>
                <w:rFonts w:ascii="Arial" w:hAnsi="Arial" w:cs="Arial"/>
                <w:sz w:val="24"/>
                <w:szCs w:val="24"/>
              </w:rPr>
              <w:t xml:space="preserve"> hasil </w:t>
            </w:r>
            <w:proofErr w:type="spellStart"/>
            <w:r w:rsidR="00BC21DE">
              <w:rPr>
                <w:rFonts w:ascii="Arial" w:hAnsi="Arial" w:cs="Arial"/>
                <w:sz w:val="24"/>
                <w:szCs w:val="24"/>
              </w:rPr>
              <w:t>evaluasi</w:t>
            </w:r>
            <w:proofErr w:type="spellEnd"/>
            <w:r w:rsidR="00BC21DE">
              <w:rPr>
                <w:rFonts w:ascii="Arial" w:hAnsi="Arial" w:cs="Arial"/>
                <w:sz w:val="24"/>
                <w:szCs w:val="24"/>
              </w:rPr>
              <w:t xml:space="preserve"> SPI </w:t>
            </w:r>
            <w:proofErr w:type="spellStart"/>
            <w:r w:rsidR="00BC21DE">
              <w:rPr>
                <w:rFonts w:ascii="Arial" w:hAnsi="Arial" w:cs="Arial"/>
                <w:sz w:val="24"/>
                <w:szCs w:val="24"/>
              </w:rPr>
              <w:t>memadai</w:t>
            </w:r>
            <w:proofErr w:type="spellEnd"/>
          </w:p>
        </w:tc>
      </w:tr>
      <w:tr w:rsidR="001E0D01" w:rsidRPr="00355075" w14:paraId="76E14EB6" w14:textId="77777777" w:rsidTr="00F32B8E">
        <w:tc>
          <w:tcPr>
            <w:tcW w:w="2518" w:type="dxa"/>
          </w:tcPr>
          <w:p w14:paraId="0DBD1CAF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Keluaran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</w:tcPr>
          <w:p w14:paraId="2B0225A4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0C6AC3AC" w14:textId="77777777" w:rsidR="001E0D01" w:rsidRPr="00355075" w:rsidRDefault="00BC21DE" w:rsidP="002038E7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Jumlah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perangkat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daerah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dilakukan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pendampingan,asistensi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verifikasi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penilaian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reformasi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birokrasi</w:t>
            </w:r>
            <w:proofErr w:type="spellEnd"/>
          </w:p>
        </w:tc>
      </w:tr>
      <w:tr w:rsidR="001E0D01" w:rsidRPr="00355075" w14:paraId="38C12477" w14:textId="77777777" w:rsidTr="00F32B8E">
        <w:tc>
          <w:tcPr>
            <w:tcW w:w="2518" w:type="dxa"/>
          </w:tcPr>
          <w:p w14:paraId="3C9582EB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075">
              <w:rPr>
                <w:rFonts w:ascii="Arial" w:hAnsi="Arial" w:cs="Arial"/>
                <w:sz w:val="24"/>
                <w:szCs w:val="24"/>
              </w:rPr>
              <w:t xml:space="preserve">Hasil </w:t>
            </w:r>
          </w:p>
        </w:tc>
        <w:tc>
          <w:tcPr>
            <w:tcW w:w="291" w:type="dxa"/>
          </w:tcPr>
          <w:p w14:paraId="4ECC534D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0FA49A53" w14:textId="77777777" w:rsidR="001E0D01" w:rsidRPr="00355075" w:rsidRDefault="001E0D01" w:rsidP="00BC21D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Persentase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C21DE">
              <w:rPr>
                <w:rFonts w:ascii="Arial" w:hAnsi="Arial" w:cs="Arial"/>
                <w:sz w:val="24"/>
                <w:szCs w:val="24"/>
              </w:rPr>
              <w:t>pendampingan</w:t>
            </w:r>
            <w:proofErr w:type="spellEnd"/>
            <w:r w:rsidR="00BC21DE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="00BC21DE">
              <w:rPr>
                <w:rFonts w:ascii="Arial" w:hAnsi="Arial" w:cs="Arial"/>
                <w:sz w:val="24"/>
                <w:szCs w:val="24"/>
              </w:rPr>
              <w:t>asistensi</w:t>
            </w:r>
            <w:proofErr w:type="spellEnd"/>
            <w:r w:rsidR="00BC21DE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="00BC21DE">
              <w:rPr>
                <w:rFonts w:ascii="Arial" w:hAnsi="Arial" w:cs="Arial"/>
                <w:sz w:val="24"/>
                <w:szCs w:val="24"/>
              </w:rPr>
              <w:t>dilaksanakan</w:t>
            </w:r>
            <w:proofErr w:type="spellEnd"/>
          </w:p>
        </w:tc>
      </w:tr>
      <w:tr w:rsidR="001E0D01" w:rsidRPr="00355075" w14:paraId="62B15133" w14:textId="77777777" w:rsidTr="00F32B8E">
        <w:tc>
          <w:tcPr>
            <w:tcW w:w="2518" w:type="dxa"/>
          </w:tcPr>
          <w:p w14:paraId="64A0B98D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Pagu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</w:tcPr>
          <w:p w14:paraId="04FB4BA4" w14:textId="77777777" w:rsidR="001E0D01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  <w:tc>
          <w:tcPr>
            <w:tcW w:w="6655" w:type="dxa"/>
          </w:tcPr>
          <w:p w14:paraId="379177E5" w14:textId="3B297648" w:rsidR="001E0D01" w:rsidRPr="00355075" w:rsidRDefault="001E0D01" w:rsidP="00BC21D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3417">
              <w:rPr>
                <w:rFonts w:ascii="Arial" w:hAnsi="Arial" w:cs="Arial"/>
                <w:sz w:val="24"/>
                <w:szCs w:val="24"/>
              </w:rPr>
              <w:t xml:space="preserve">Rp. </w:t>
            </w:r>
            <w:proofErr w:type="gramStart"/>
            <w:r w:rsidR="0018569D">
              <w:rPr>
                <w:rFonts w:ascii="Arial" w:hAnsi="Arial" w:cs="Arial"/>
                <w:sz w:val="24"/>
                <w:szCs w:val="24"/>
              </w:rPr>
              <w:t>62</w:t>
            </w:r>
            <w:r w:rsidRPr="005D3417">
              <w:rPr>
                <w:rFonts w:ascii="Arial" w:hAnsi="Arial" w:cs="Arial"/>
                <w:sz w:val="24"/>
                <w:szCs w:val="24"/>
              </w:rPr>
              <w:t>.</w:t>
            </w:r>
            <w:r w:rsidR="00E75B0F">
              <w:rPr>
                <w:rFonts w:ascii="Arial" w:hAnsi="Arial" w:cs="Arial"/>
                <w:sz w:val="24"/>
                <w:szCs w:val="24"/>
              </w:rPr>
              <w:t>1</w:t>
            </w:r>
            <w:r w:rsidR="0018569D">
              <w:rPr>
                <w:rFonts w:ascii="Arial" w:hAnsi="Arial" w:cs="Arial"/>
                <w:sz w:val="24"/>
                <w:szCs w:val="24"/>
              </w:rPr>
              <w:t>35</w:t>
            </w:r>
            <w:r w:rsidRPr="005D3417">
              <w:rPr>
                <w:rFonts w:ascii="Arial" w:hAnsi="Arial" w:cs="Arial"/>
                <w:sz w:val="24"/>
                <w:szCs w:val="24"/>
              </w:rPr>
              <w:t>.</w:t>
            </w:r>
            <w:r w:rsidR="0018569D">
              <w:rPr>
                <w:rFonts w:ascii="Arial" w:hAnsi="Arial" w:cs="Arial"/>
                <w:sz w:val="24"/>
                <w:szCs w:val="24"/>
              </w:rPr>
              <w:t>2</w:t>
            </w:r>
            <w:r w:rsidRPr="005D3417">
              <w:rPr>
                <w:rFonts w:ascii="Arial" w:hAnsi="Arial" w:cs="Arial"/>
                <w:sz w:val="24"/>
                <w:szCs w:val="24"/>
              </w:rPr>
              <w:t>00,-</w:t>
            </w:r>
            <w:proofErr w:type="gramEnd"/>
          </w:p>
        </w:tc>
      </w:tr>
      <w:tr w:rsidR="009E01D3" w:rsidRPr="00355075" w14:paraId="658BF2A5" w14:textId="77777777" w:rsidTr="00F32B8E">
        <w:tc>
          <w:tcPr>
            <w:tcW w:w="2518" w:type="dxa"/>
          </w:tcPr>
          <w:p w14:paraId="4784F688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Jadwal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291" w:type="dxa"/>
          </w:tcPr>
          <w:p w14:paraId="52F2938D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3F136163" w14:textId="0EC0C426" w:rsidR="009E01D3" w:rsidRPr="005D3417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Januari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Desember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18569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14:paraId="44E8A26C" w14:textId="77777777" w:rsidR="00CD43F6" w:rsidRDefault="00CD43F6" w:rsidP="003346FC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14:paraId="2BABD417" w14:textId="77777777" w:rsidR="005651B8" w:rsidRPr="00D57D50" w:rsidRDefault="00FA0F91" w:rsidP="003346FC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57D50">
        <w:rPr>
          <w:rFonts w:ascii="Arial" w:hAnsi="Arial" w:cs="Arial"/>
          <w:b/>
          <w:sz w:val="24"/>
          <w:szCs w:val="24"/>
        </w:rPr>
        <w:t>Latar Belakang :</w:t>
      </w:r>
    </w:p>
    <w:p w14:paraId="79F43B70" w14:textId="77777777" w:rsidR="00BC21DE" w:rsidRPr="00BC21DE" w:rsidRDefault="00BC21DE" w:rsidP="00BC21DE">
      <w:pPr>
        <w:pStyle w:val="ListParagraph"/>
        <w:spacing w:after="0" w:line="360" w:lineRule="auto"/>
        <w:ind w:left="450"/>
        <w:jc w:val="both"/>
        <w:rPr>
          <w:rFonts w:ascii="Arial" w:hAnsi="Arial" w:cs="Arial"/>
          <w:sz w:val="24"/>
          <w:szCs w:val="24"/>
        </w:rPr>
      </w:pPr>
      <w:proofErr w:type="spellStart"/>
      <w:r w:rsidRPr="00BC21DE">
        <w:rPr>
          <w:rFonts w:ascii="Arial" w:hAnsi="Arial" w:cs="Arial"/>
          <w:sz w:val="24"/>
          <w:szCs w:val="24"/>
        </w:rPr>
        <w:t>Peraturan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Pemerintah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Nomor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60 </w:t>
      </w:r>
      <w:proofErr w:type="spellStart"/>
      <w:r w:rsidRPr="00BC21DE">
        <w:rPr>
          <w:rFonts w:ascii="Arial" w:hAnsi="Arial" w:cs="Arial"/>
          <w:sz w:val="24"/>
          <w:szCs w:val="24"/>
        </w:rPr>
        <w:t>Tahun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2008 </w:t>
      </w:r>
      <w:proofErr w:type="spellStart"/>
      <w:r w:rsidRPr="00BC21DE">
        <w:rPr>
          <w:rFonts w:ascii="Arial" w:hAnsi="Arial" w:cs="Arial"/>
          <w:sz w:val="24"/>
          <w:szCs w:val="24"/>
        </w:rPr>
        <w:t>tentang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Sistem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Pengendalian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Intern </w:t>
      </w:r>
      <w:proofErr w:type="spellStart"/>
      <w:r w:rsidRPr="00BC21DE">
        <w:rPr>
          <w:rFonts w:ascii="Arial" w:hAnsi="Arial" w:cs="Arial"/>
          <w:sz w:val="24"/>
          <w:szCs w:val="24"/>
        </w:rPr>
        <w:t>Pemerintah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(SPIP) dan </w:t>
      </w:r>
      <w:proofErr w:type="spellStart"/>
      <w:r w:rsidRPr="00BC21DE">
        <w:rPr>
          <w:rFonts w:ascii="Arial" w:hAnsi="Arial" w:cs="Arial"/>
          <w:sz w:val="24"/>
          <w:szCs w:val="24"/>
        </w:rPr>
        <w:t>Perpres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No. 52 </w:t>
      </w:r>
      <w:proofErr w:type="spellStart"/>
      <w:r w:rsidRPr="00BC21DE">
        <w:rPr>
          <w:rFonts w:ascii="Arial" w:hAnsi="Arial" w:cs="Arial"/>
          <w:sz w:val="24"/>
          <w:szCs w:val="24"/>
        </w:rPr>
        <w:t>Tahun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2012 </w:t>
      </w:r>
      <w:proofErr w:type="spellStart"/>
      <w:r w:rsidRPr="00BC21DE">
        <w:rPr>
          <w:rFonts w:ascii="Arial" w:hAnsi="Arial" w:cs="Arial"/>
          <w:sz w:val="24"/>
          <w:szCs w:val="24"/>
        </w:rPr>
        <w:t>tentang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Pencegahan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Korupsi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merupakan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suatu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hal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mutlak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BC21DE">
        <w:rPr>
          <w:rFonts w:ascii="Arial" w:hAnsi="Arial" w:cs="Arial"/>
          <w:sz w:val="24"/>
          <w:szCs w:val="24"/>
        </w:rPr>
        <w:t>perlu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dibangun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BC21DE">
        <w:rPr>
          <w:rFonts w:ascii="Arial" w:hAnsi="Arial" w:cs="Arial"/>
          <w:sz w:val="24"/>
          <w:szCs w:val="24"/>
        </w:rPr>
        <w:t>dilaksanakan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pada </w:t>
      </w:r>
      <w:proofErr w:type="spellStart"/>
      <w:r w:rsidRPr="00BC21DE">
        <w:rPr>
          <w:rFonts w:ascii="Arial" w:hAnsi="Arial" w:cs="Arial"/>
          <w:sz w:val="24"/>
          <w:szCs w:val="24"/>
        </w:rPr>
        <w:t>setiap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Satuan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Kerja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Perangkat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Daerah (SKPD) </w:t>
      </w:r>
      <w:proofErr w:type="spellStart"/>
      <w:r w:rsidRPr="00BC21DE">
        <w:rPr>
          <w:rFonts w:ascii="Arial" w:hAnsi="Arial" w:cs="Arial"/>
          <w:sz w:val="24"/>
          <w:szCs w:val="24"/>
        </w:rPr>
        <w:t>dilingkungan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Pemerintah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Provinsi Sumatera Barat. Tujuan </w:t>
      </w:r>
      <w:proofErr w:type="spellStart"/>
      <w:r w:rsidRPr="00BC21DE">
        <w:rPr>
          <w:rFonts w:ascii="Arial" w:hAnsi="Arial" w:cs="Arial"/>
          <w:sz w:val="24"/>
          <w:szCs w:val="24"/>
        </w:rPr>
        <w:t>penyelenggaraan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Evaluasi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SPIP dan </w:t>
      </w:r>
      <w:proofErr w:type="spellStart"/>
      <w:r w:rsidRPr="00BC21DE">
        <w:rPr>
          <w:rFonts w:ascii="Arial" w:hAnsi="Arial" w:cs="Arial"/>
          <w:sz w:val="24"/>
          <w:szCs w:val="24"/>
        </w:rPr>
        <w:t>pencegahan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korupsi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agar </w:t>
      </w:r>
      <w:proofErr w:type="spellStart"/>
      <w:r w:rsidRPr="00BC21DE">
        <w:rPr>
          <w:rFonts w:ascii="Arial" w:hAnsi="Arial" w:cs="Arial"/>
          <w:sz w:val="24"/>
          <w:szCs w:val="24"/>
        </w:rPr>
        <w:t>setiap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instansi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pemerinatahan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dapat </w:t>
      </w:r>
      <w:proofErr w:type="spellStart"/>
      <w:r w:rsidRPr="00BC21DE">
        <w:rPr>
          <w:rFonts w:ascii="Arial" w:hAnsi="Arial" w:cs="Arial"/>
          <w:sz w:val="24"/>
          <w:szCs w:val="24"/>
        </w:rPr>
        <w:t>memberikan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keyakinan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memadai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(reasonable assurance) </w:t>
      </w:r>
      <w:proofErr w:type="spellStart"/>
      <w:r w:rsidRPr="00BC21DE">
        <w:rPr>
          <w:rFonts w:ascii="Arial" w:hAnsi="Arial" w:cs="Arial"/>
          <w:sz w:val="24"/>
          <w:szCs w:val="24"/>
        </w:rPr>
        <w:t>bagi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tercapainya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efektifitas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BC21DE">
        <w:rPr>
          <w:rFonts w:ascii="Arial" w:hAnsi="Arial" w:cs="Arial"/>
          <w:sz w:val="24"/>
          <w:szCs w:val="24"/>
        </w:rPr>
        <w:t>efisiensi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pencapaian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tujuan </w:t>
      </w:r>
      <w:proofErr w:type="spellStart"/>
      <w:r w:rsidRPr="00BC21DE">
        <w:rPr>
          <w:rFonts w:ascii="Arial" w:hAnsi="Arial" w:cs="Arial"/>
          <w:sz w:val="24"/>
          <w:szCs w:val="24"/>
        </w:rPr>
        <w:t>penyelenggaraan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pemerintahan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C21DE">
        <w:rPr>
          <w:rFonts w:ascii="Arial" w:hAnsi="Arial" w:cs="Arial"/>
          <w:sz w:val="24"/>
          <w:szCs w:val="24"/>
        </w:rPr>
        <w:t>keandalan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pelaporan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keuangan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C21DE">
        <w:rPr>
          <w:rFonts w:ascii="Arial" w:hAnsi="Arial" w:cs="Arial"/>
          <w:sz w:val="24"/>
          <w:szCs w:val="24"/>
        </w:rPr>
        <w:t>pengamanan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asset Negara.</w:t>
      </w:r>
    </w:p>
    <w:p w14:paraId="299923A9" w14:textId="77777777" w:rsidR="00BC21DE" w:rsidRPr="00BC21DE" w:rsidRDefault="00BC21DE" w:rsidP="00BC21DE">
      <w:pPr>
        <w:pStyle w:val="ListParagraph"/>
        <w:spacing w:after="0" w:line="360" w:lineRule="auto"/>
        <w:ind w:left="450"/>
        <w:jc w:val="both"/>
        <w:rPr>
          <w:rFonts w:ascii="Arial" w:hAnsi="Arial" w:cs="Arial"/>
          <w:sz w:val="24"/>
          <w:szCs w:val="24"/>
        </w:rPr>
      </w:pPr>
      <w:proofErr w:type="spellStart"/>
      <w:r w:rsidRPr="00BC21DE">
        <w:rPr>
          <w:rFonts w:ascii="Arial" w:hAnsi="Arial" w:cs="Arial"/>
          <w:sz w:val="24"/>
          <w:szCs w:val="24"/>
        </w:rPr>
        <w:lastRenderedPageBreak/>
        <w:t>Pengendalian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gratifikasi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dilakukan </w:t>
      </w:r>
      <w:proofErr w:type="spellStart"/>
      <w:r w:rsidRPr="00BC21DE">
        <w:rPr>
          <w:rFonts w:ascii="Arial" w:hAnsi="Arial" w:cs="Arial"/>
          <w:sz w:val="24"/>
          <w:szCs w:val="24"/>
        </w:rPr>
        <w:t>berdasarkan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Peraturan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Gubernur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Sumatera Barat No. 87 </w:t>
      </w:r>
      <w:proofErr w:type="spellStart"/>
      <w:r w:rsidRPr="00BC21DE">
        <w:rPr>
          <w:rFonts w:ascii="Arial" w:hAnsi="Arial" w:cs="Arial"/>
          <w:sz w:val="24"/>
          <w:szCs w:val="24"/>
        </w:rPr>
        <w:t>Tahun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2014 </w:t>
      </w:r>
      <w:proofErr w:type="spellStart"/>
      <w:r w:rsidRPr="00BC21DE">
        <w:rPr>
          <w:rFonts w:ascii="Arial" w:hAnsi="Arial" w:cs="Arial"/>
          <w:sz w:val="24"/>
          <w:szCs w:val="24"/>
        </w:rPr>
        <w:t>tentang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pedoman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pengendalian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gratifikasi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di lingkungan </w:t>
      </w:r>
      <w:proofErr w:type="spellStart"/>
      <w:r w:rsidRPr="00BC21DE">
        <w:rPr>
          <w:rFonts w:ascii="Arial" w:hAnsi="Arial" w:cs="Arial"/>
          <w:sz w:val="24"/>
          <w:szCs w:val="24"/>
        </w:rPr>
        <w:t>pemerintah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Provinsi Sumatera Barat.</w:t>
      </w:r>
    </w:p>
    <w:p w14:paraId="72F9DA7D" w14:textId="77777777" w:rsidR="00BC21DE" w:rsidRDefault="00BC21DE" w:rsidP="0018569D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 w:rsidRPr="00BC21DE">
        <w:rPr>
          <w:rFonts w:ascii="Arial" w:hAnsi="Arial" w:cs="Arial"/>
          <w:sz w:val="24"/>
          <w:szCs w:val="24"/>
        </w:rPr>
        <w:t>Berdasarkan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Inpres No. 87 </w:t>
      </w:r>
      <w:proofErr w:type="spellStart"/>
      <w:r w:rsidRPr="00BC21DE">
        <w:rPr>
          <w:rFonts w:ascii="Arial" w:hAnsi="Arial" w:cs="Arial"/>
          <w:sz w:val="24"/>
          <w:szCs w:val="24"/>
        </w:rPr>
        <w:t>Tahun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2016 </w:t>
      </w:r>
      <w:proofErr w:type="spellStart"/>
      <w:r w:rsidRPr="00BC21DE">
        <w:rPr>
          <w:rFonts w:ascii="Arial" w:hAnsi="Arial" w:cs="Arial"/>
          <w:sz w:val="24"/>
          <w:szCs w:val="24"/>
        </w:rPr>
        <w:t>tentang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satuan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tugas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sapu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bersih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pungutan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liar. </w:t>
      </w:r>
      <w:proofErr w:type="spellStart"/>
      <w:r w:rsidRPr="00BC21DE">
        <w:rPr>
          <w:rFonts w:ascii="Arial" w:hAnsi="Arial" w:cs="Arial"/>
          <w:sz w:val="24"/>
          <w:szCs w:val="24"/>
        </w:rPr>
        <w:t>Satgas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Saber </w:t>
      </w:r>
      <w:proofErr w:type="spellStart"/>
      <w:r w:rsidRPr="00BC21DE">
        <w:rPr>
          <w:rFonts w:ascii="Arial" w:hAnsi="Arial" w:cs="Arial"/>
          <w:sz w:val="24"/>
          <w:szCs w:val="24"/>
        </w:rPr>
        <w:t>Pungli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mempunyai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tugas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melaksanakan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pemberantasan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pungutan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liar secara </w:t>
      </w:r>
      <w:proofErr w:type="spellStart"/>
      <w:r w:rsidRPr="00BC21DE">
        <w:rPr>
          <w:rFonts w:ascii="Arial" w:hAnsi="Arial" w:cs="Arial"/>
          <w:sz w:val="24"/>
          <w:szCs w:val="24"/>
        </w:rPr>
        <w:t>efektif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BC21DE">
        <w:rPr>
          <w:rFonts w:ascii="Arial" w:hAnsi="Arial" w:cs="Arial"/>
          <w:sz w:val="24"/>
          <w:szCs w:val="24"/>
        </w:rPr>
        <w:t>efisien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dengan </w:t>
      </w:r>
      <w:proofErr w:type="spellStart"/>
      <w:r w:rsidRPr="00BC21DE">
        <w:rPr>
          <w:rFonts w:ascii="Arial" w:hAnsi="Arial" w:cs="Arial"/>
          <w:sz w:val="24"/>
          <w:szCs w:val="24"/>
        </w:rPr>
        <w:t>mengoptimalkan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pemanfaatan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personil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C21DE">
        <w:rPr>
          <w:rFonts w:ascii="Arial" w:hAnsi="Arial" w:cs="Arial"/>
          <w:sz w:val="24"/>
          <w:szCs w:val="24"/>
        </w:rPr>
        <w:t>satuan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kerja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, dan </w:t>
      </w:r>
      <w:proofErr w:type="spellStart"/>
      <w:r w:rsidRPr="00BC21DE">
        <w:rPr>
          <w:rFonts w:ascii="Arial" w:hAnsi="Arial" w:cs="Arial"/>
          <w:sz w:val="24"/>
          <w:szCs w:val="24"/>
        </w:rPr>
        <w:t>sarana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BC21DE">
        <w:rPr>
          <w:rFonts w:ascii="Arial" w:hAnsi="Arial" w:cs="Arial"/>
          <w:sz w:val="24"/>
          <w:szCs w:val="24"/>
        </w:rPr>
        <w:t>prasarana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baik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BC21DE">
        <w:rPr>
          <w:rFonts w:ascii="Arial" w:hAnsi="Arial" w:cs="Arial"/>
          <w:sz w:val="24"/>
          <w:szCs w:val="24"/>
        </w:rPr>
        <w:t>berada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BC21DE">
        <w:rPr>
          <w:rFonts w:ascii="Arial" w:hAnsi="Arial" w:cs="Arial"/>
          <w:sz w:val="24"/>
          <w:szCs w:val="24"/>
        </w:rPr>
        <w:t>pemerintahan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daerah</w:t>
      </w:r>
      <w:proofErr w:type="spellEnd"/>
      <w:r w:rsidRPr="00BC21DE">
        <w:rPr>
          <w:rFonts w:ascii="Arial" w:hAnsi="Arial" w:cs="Arial"/>
          <w:sz w:val="24"/>
          <w:szCs w:val="24"/>
        </w:rPr>
        <w:t>.</w:t>
      </w:r>
    </w:p>
    <w:p w14:paraId="109879A8" w14:textId="77777777" w:rsidR="0018569D" w:rsidRPr="00BC21DE" w:rsidRDefault="0018569D" w:rsidP="0018569D">
      <w:pPr>
        <w:pStyle w:val="ListParagraph"/>
        <w:spacing w:after="0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</w:p>
    <w:p w14:paraId="763FF447" w14:textId="77777777" w:rsidR="000830E0" w:rsidRPr="00136C46" w:rsidRDefault="005D58CF" w:rsidP="0018569D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136C46">
        <w:rPr>
          <w:rFonts w:ascii="Arial" w:hAnsi="Arial" w:cs="Arial"/>
          <w:b/>
          <w:sz w:val="24"/>
          <w:szCs w:val="24"/>
        </w:rPr>
        <w:t xml:space="preserve">Gambaran </w:t>
      </w:r>
      <w:proofErr w:type="gramStart"/>
      <w:r w:rsidRPr="00136C46">
        <w:rPr>
          <w:rFonts w:ascii="Arial" w:hAnsi="Arial" w:cs="Arial"/>
          <w:b/>
          <w:sz w:val="24"/>
          <w:szCs w:val="24"/>
        </w:rPr>
        <w:t>Umum :</w:t>
      </w:r>
      <w:proofErr w:type="gramEnd"/>
    </w:p>
    <w:p w14:paraId="0E8B4633" w14:textId="10A2E782" w:rsidR="00146158" w:rsidRPr="00146158" w:rsidRDefault="00146158" w:rsidP="0018569D">
      <w:pPr>
        <w:pStyle w:val="ListParagraph"/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14615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 w:rsidR="0018569D">
        <w:rPr>
          <w:rFonts w:ascii="Arial" w:hAnsi="Arial" w:cs="Arial"/>
          <w:sz w:val="24"/>
          <w:szCs w:val="24"/>
        </w:rPr>
        <w:tab/>
      </w:r>
      <w:proofErr w:type="spellStart"/>
      <w:r w:rsidR="00C5721E" w:rsidRPr="00DD73E1">
        <w:rPr>
          <w:rFonts w:ascii="Arial" w:hAnsi="Arial" w:cs="Arial"/>
          <w:sz w:val="24"/>
          <w:szCs w:val="24"/>
        </w:rPr>
        <w:t>Peraturan</w:t>
      </w:r>
      <w:proofErr w:type="spellEnd"/>
      <w:r w:rsidR="00C5721E" w:rsidRPr="00DD73E1">
        <w:rPr>
          <w:rFonts w:ascii="Arial" w:hAnsi="Arial" w:cs="Arial"/>
          <w:sz w:val="24"/>
          <w:szCs w:val="24"/>
        </w:rPr>
        <w:t xml:space="preserve"> Daerah Provinsi Sumatera Barat </w:t>
      </w:r>
      <w:proofErr w:type="spellStart"/>
      <w:r w:rsidR="00C5721E" w:rsidRPr="00DD73E1">
        <w:rPr>
          <w:rFonts w:ascii="Arial" w:hAnsi="Arial" w:cs="Arial"/>
          <w:sz w:val="24"/>
          <w:szCs w:val="24"/>
        </w:rPr>
        <w:t>Nomor</w:t>
      </w:r>
      <w:proofErr w:type="spellEnd"/>
      <w:r w:rsidR="00C5721E" w:rsidRPr="00DD73E1">
        <w:rPr>
          <w:rFonts w:ascii="Arial" w:hAnsi="Arial" w:cs="Arial"/>
          <w:sz w:val="24"/>
          <w:szCs w:val="24"/>
        </w:rPr>
        <w:t xml:space="preserve"> </w:t>
      </w:r>
      <w:r w:rsidR="00C5721E">
        <w:rPr>
          <w:rFonts w:ascii="Arial" w:hAnsi="Arial" w:cs="Arial"/>
          <w:sz w:val="24"/>
          <w:szCs w:val="24"/>
        </w:rPr>
        <w:t>2</w:t>
      </w:r>
      <w:r w:rsidR="00C5721E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5721E" w:rsidRPr="00DD73E1">
        <w:rPr>
          <w:rFonts w:ascii="Arial" w:hAnsi="Arial" w:cs="Arial"/>
          <w:sz w:val="24"/>
          <w:szCs w:val="24"/>
        </w:rPr>
        <w:t>Tahun</w:t>
      </w:r>
      <w:proofErr w:type="spellEnd"/>
      <w:r w:rsidR="00C5721E" w:rsidRPr="00DD73E1">
        <w:rPr>
          <w:rFonts w:ascii="Arial" w:hAnsi="Arial" w:cs="Arial"/>
          <w:sz w:val="24"/>
          <w:szCs w:val="24"/>
        </w:rPr>
        <w:t xml:space="preserve"> 20</w:t>
      </w:r>
      <w:r w:rsidR="00C5721E">
        <w:rPr>
          <w:rFonts w:ascii="Arial" w:hAnsi="Arial" w:cs="Arial"/>
          <w:sz w:val="24"/>
          <w:szCs w:val="24"/>
        </w:rPr>
        <w:t>21</w:t>
      </w:r>
      <w:r w:rsidR="00C5721E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5721E" w:rsidRPr="00DD73E1">
        <w:rPr>
          <w:rFonts w:ascii="Arial" w:hAnsi="Arial" w:cs="Arial"/>
          <w:sz w:val="24"/>
          <w:szCs w:val="24"/>
        </w:rPr>
        <w:t>tentang</w:t>
      </w:r>
      <w:proofErr w:type="spellEnd"/>
      <w:r w:rsidR="00C5721E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5721E" w:rsidRPr="00DD73E1">
        <w:rPr>
          <w:rFonts w:ascii="Arial" w:hAnsi="Arial" w:cs="Arial"/>
          <w:sz w:val="24"/>
          <w:szCs w:val="24"/>
        </w:rPr>
        <w:t>Perubahan</w:t>
      </w:r>
      <w:proofErr w:type="spellEnd"/>
      <w:r w:rsidR="00C5721E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5721E">
        <w:rPr>
          <w:rFonts w:ascii="Arial" w:hAnsi="Arial" w:cs="Arial"/>
          <w:sz w:val="24"/>
          <w:szCs w:val="24"/>
        </w:rPr>
        <w:t>kedua</w:t>
      </w:r>
      <w:proofErr w:type="spellEnd"/>
      <w:r w:rsidR="00C5721E">
        <w:rPr>
          <w:rFonts w:ascii="Arial" w:hAnsi="Arial" w:cs="Arial"/>
          <w:sz w:val="24"/>
          <w:szCs w:val="24"/>
        </w:rPr>
        <w:t xml:space="preserve"> </w:t>
      </w:r>
      <w:r w:rsidR="00C5721E" w:rsidRPr="00DD73E1">
        <w:rPr>
          <w:rFonts w:ascii="Arial" w:hAnsi="Arial" w:cs="Arial"/>
          <w:sz w:val="24"/>
          <w:szCs w:val="24"/>
        </w:rPr>
        <w:t xml:space="preserve">atas </w:t>
      </w:r>
      <w:proofErr w:type="spellStart"/>
      <w:r w:rsidR="00C5721E" w:rsidRPr="00DD73E1">
        <w:rPr>
          <w:rFonts w:ascii="Arial" w:hAnsi="Arial" w:cs="Arial"/>
          <w:sz w:val="24"/>
          <w:szCs w:val="24"/>
        </w:rPr>
        <w:t>Peraturan</w:t>
      </w:r>
      <w:proofErr w:type="spellEnd"/>
      <w:r w:rsidR="00C5721E" w:rsidRPr="00DD73E1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="00C5721E" w:rsidRPr="00DD73E1">
        <w:rPr>
          <w:rFonts w:ascii="Arial" w:hAnsi="Arial" w:cs="Arial"/>
          <w:sz w:val="24"/>
          <w:szCs w:val="24"/>
        </w:rPr>
        <w:t>Nomor</w:t>
      </w:r>
      <w:proofErr w:type="spellEnd"/>
      <w:r w:rsidR="00C5721E" w:rsidRPr="00DD73E1">
        <w:rPr>
          <w:rFonts w:ascii="Arial" w:hAnsi="Arial" w:cs="Arial"/>
          <w:sz w:val="24"/>
          <w:szCs w:val="24"/>
        </w:rPr>
        <w:t xml:space="preserve"> 8 </w:t>
      </w:r>
      <w:proofErr w:type="spellStart"/>
      <w:r w:rsidR="00C5721E" w:rsidRPr="00DD73E1">
        <w:rPr>
          <w:rFonts w:ascii="Arial" w:hAnsi="Arial" w:cs="Arial"/>
          <w:sz w:val="24"/>
          <w:szCs w:val="24"/>
        </w:rPr>
        <w:t>Tahun</w:t>
      </w:r>
      <w:proofErr w:type="spellEnd"/>
      <w:r w:rsidR="00C5721E" w:rsidRPr="00DD73E1">
        <w:rPr>
          <w:rFonts w:ascii="Arial" w:hAnsi="Arial" w:cs="Arial"/>
          <w:sz w:val="24"/>
          <w:szCs w:val="24"/>
        </w:rPr>
        <w:t xml:space="preserve"> 2016 </w:t>
      </w:r>
      <w:proofErr w:type="spellStart"/>
      <w:r w:rsidR="00C5721E" w:rsidRPr="00DD73E1">
        <w:rPr>
          <w:rFonts w:ascii="Arial" w:hAnsi="Arial" w:cs="Arial"/>
          <w:sz w:val="24"/>
          <w:szCs w:val="24"/>
        </w:rPr>
        <w:t>tentang</w:t>
      </w:r>
      <w:proofErr w:type="spellEnd"/>
      <w:r w:rsidR="00C5721E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5721E" w:rsidRPr="00DD73E1">
        <w:rPr>
          <w:rFonts w:ascii="Arial" w:hAnsi="Arial" w:cs="Arial"/>
          <w:sz w:val="24"/>
          <w:szCs w:val="24"/>
        </w:rPr>
        <w:t>Pembentukan</w:t>
      </w:r>
      <w:proofErr w:type="spellEnd"/>
      <w:r w:rsidR="00C5721E" w:rsidRPr="00DD73E1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C5721E" w:rsidRPr="00DD73E1">
        <w:rPr>
          <w:rFonts w:ascii="Arial" w:hAnsi="Arial" w:cs="Arial"/>
          <w:sz w:val="24"/>
          <w:szCs w:val="24"/>
        </w:rPr>
        <w:t>Susunan</w:t>
      </w:r>
      <w:proofErr w:type="spellEnd"/>
      <w:r w:rsidR="00C5721E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5721E" w:rsidRPr="00DD73E1">
        <w:rPr>
          <w:rFonts w:ascii="Arial" w:hAnsi="Arial" w:cs="Arial"/>
          <w:sz w:val="24"/>
          <w:szCs w:val="24"/>
        </w:rPr>
        <w:t>Perangkat</w:t>
      </w:r>
      <w:proofErr w:type="spellEnd"/>
      <w:r w:rsidR="00C5721E" w:rsidRPr="00DD73E1">
        <w:rPr>
          <w:rFonts w:ascii="Arial" w:hAnsi="Arial" w:cs="Arial"/>
          <w:sz w:val="24"/>
          <w:szCs w:val="24"/>
        </w:rPr>
        <w:t xml:space="preserve"> Daerah Provinsi Sumatera Barat</w:t>
      </w:r>
      <w:r w:rsidRPr="00146158">
        <w:rPr>
          <w:rFonts w:ascii="Arial" w:hAnsi="Arial" w:cs="Arial"/>
          <w:sz w:val="24"/>
          <w:szCs w:val="24"/>
        </w:rPr>
        <w:t>.</w:t>
      </w:r>
    </w:p>
    <w:p w14:paraId="1010D67E" w14:textId="69612899" w:rsidR="00146158" w:rsidRPr="00146158" w:rsidRDefault="00146158" w:rsidP="0018569D">
      <w:pPr>
        <w:pStyle w:val="ListParagraph"/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18569D">
        <w:rPr>
          <w:rFonts w:ascii="Arial" w:hAnsi="Arial" w:cs="Arial"/>
          <w:sz w:val="24"/>
          <w:szCs w:val="24"/>
        </w:rPr>
        <w:tab/>
      </w:r>
      <w:proofErr w:type="spellStart"/>
      <w:r w:rsidRPr="00146158">
        <w:rPr>
          <w:rFonts w:ascii="Arial" w:hAnsi="Arial" w:cs="Arial"/>
          <w:sz w:val="24"/>
          <w:szCs w:val="24"/>
        </w:rPr>
        <w:t>Peraturan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Gubernur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Nomor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70 </w:t>
      </w:r>
      <w:proofErr w:type="spellStart"/>
      <w:r w:rsidRPr="00146158">
        <w:rPr>
          <w:rFonts w:ascii="Arial" w:hAnsi="Arial" w:cs="Arial"/>
          <w:sz w:val="24"/>
          <w:szCs w:val="24"/>
        </w:rPr>
        <w:t>Tahun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Pr="00146158">
        <w:rPr>
          <w:rFonts w:ascii="Arial" w:hAnsi="Arial" w:cs="Arial"/>
          <w:sz w:val="24"/>
          <w:szCs w:val="24"/>
        </w:rPr>
        <w:t>tentang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Uraian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Tugas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Pokok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Fungsi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Inspektorat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Provinsi Sumatera Barat</w:t>
      </w:r>
    </w:p>
    <w:p w14:paraId="71014995" w14:textId="4F5F526B" w:rsidR="00146158" w:rsidRDefault="00146158" w:rsidP="0018569D">
      <w:pPr>
        <w:pStyle w:val="ListParagraph"/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18569D">
        <w:rPr>
          <w:rFonts w:ascii="Arial" w:hAnsi="Arial" w:cs="Arial"/>
          <w:sz w:val="24"/>
          <w:szCs w:val="24"/>
        </w:rPr>
        <w:tab/>
      </w:r>
      <w:proofErr w:type="spellStart"/>
      <w:r w:rsidR="00C5721E">
        <w:rPr>
          <w:rFonts w:ascii="Arial" w:hAnsi="Arial" w:cs="Arial"/>
          <w:sz w:val="24"/>
          <w:szCs w:val="24"/>
        </w:rPr>
        <w:t>Peraturan</w:t>
      </w:r>
      <w:proofErr w:type="spellEnd"/>
      <w:r w:rsidR="00C572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5721E">
        <w:rPr>
          <w:rFonts w:ascii="Arial" w:hAnsi="Arial" w:cs="Arial"/>
          <w:sz w:val="24"/>
          <w:szCs w:val="24"/>
        </w:rPr>
        <w:t>Gubernur</w:t>
      </w:r>
      <w:proofErr w:type="spellEnd"/>
      <w:r w:rsidR="00C572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5721E">
        <w:rPr>
          <w:rFonts w:ascii="Arial" w:hAnsi="Arial" w:cs="Arial"/>
          <w:sz w:val="24"/>
          <w:szCs w:val="24"/>
        </w:rPr>
        <w:t>Nomor</w:t>
      </w:r>
      <w:proofErr w:type="spellEnd"/>
      <w:r w:rsidR="00C5721E">
        <w:rPr>
          <w:rFonts w:ascii="Arial" w:hAnsi="Arial" w:cs="Arial"/>
          <w:sz w:val="24"/>
          <w:szCs w:val="24"/>
        </w:rPr>
        <w:t xml:space="preserve"> 2</w:t>
      </w:r>
      <w:r w:rsidRPr="00146158">
        <w:rPr>
          <w:rFonts w:ascii="Arial" w:hAnsi="Arial" w:cs="Arial"/>
          <w:sz w:val="24"/>
          <w:szCs w:val="24"/>
        </w:rPr>
        <w:t xml:space="preserve">9 </w:t>
      </w:r>
      <w:proofErr w:type="spellStart"/>
      <w:r w:rsidRPr="00146158">
        <w:rPr>
          <w:rFonts w:ascii="Arial" w:hAnsi="Arial" w:cs="Arial"/>
          <w:sz w:val="24"/>
          <w:szCs w:val="24"/>
        </w:rPr>
        <w:t>Tahun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202</w:t>
      </w:r>
      <w:r w:rsidR="00C5721E">
        <w:rPr>
          <w:rFonts w:ascii="Arial" w:hAnsi="Arial" w:cs="Arial"/>
          <w:sz w:val="24"/>
          <w:szCs w:val="24"/>
        </w:rPr>
        <w:t>3</w:t>
      </w:r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tentang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Kedudukan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Susunan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Organisasi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Tugas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Fungsi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serta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Tata </w:t>
      </w:r>
      <w:proofErr w:type="spellStart"/>
      <w:r w:rsidRPr="00146158">
        <w:rPr>
          <w:rFonts w:ascii="Arial" w:hAnsi="Arial" w:cs="Arial"/>
          <w:sz w:val="24"/>
          <w:szCs w:val="24"/>
        </w:rPr>
        <w:t>Kerja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Perangkat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</w:t>
      </w:r>
      <w:r>
        <w:rPr>
          <w:rFonts w:ascii="Arial" w:hAnsi="Arial" w:cs="Arial"/>
          <w:sz w:val="24"/>
          <w:szCs w:val="24"/>
        </w:rPr>
        <w:t>.</w:t>
      </w:r>
    </w:p>
    <w:p w14:paraId="1DE1304D" w14:textId="77777777" w:rsidR="0018569D" w:rsidRDefault="0018569D" w:rsidP="00D21FA8">
      <w:pPr>
        <w:pStyle w:val="ListParagraph"/>
        <w:spacing w:after="0" w:line="360" w:lineRule="auto"/>
        <w:ind w:left="1080" w:hanging="360"/>
        <w:jc w:val="both"/>
        <w:rPr>
          <w:rFonts w:ascii="Arial" w:hAnsi="Arial" w:cs="Arial"/>
          <w:b/>
          <w:sz w:val="24"/>
          <w:szCs w:val="24"/>
        </w:rPr>
      </w:pPr>
    </w:p>
    <w:p w14:paraId="5970C09B" w14:textId="16E9AEBC" w:rsidR="00AC6D60" w:rsidRPr="00B33C5B" w:rsidRDefault="00EA11EA" w:rsidP="0018569D">
      <w:pPr>
        <w:pStyle w:val="ListParagraph"/>
        <w:spacing w:after="0" w:line="360" w:lineRule="auto"/>
        <w:ind w:left="1080" w:hanging="654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Maksud dan Tujuan </w:t>
      </w:r>
    </w:p>
    <w:p w14:paraId="5599CE4D" w14:textId="77777777" w:rsidR="00A12B41" w:rsidRPr="000830E0" w:rsidRDefault="00CB51BE" w:rsidP="0018569D">
      <w:pPr>
        <w:pStyle w:val="ListParagraph"/>
        <w:spacing w:after="0" w:line="360" w:lineRule="auto"/>
        <w:ind w:hanging="29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Maksud </w:t>
      </w:r>
      <w:r w:rsidR="000830E0">
        <w:rPr>
          <w:rFonts w:ascii="Arial" w:hAnsi="Arial" w:cs="Arial"/>
          <w:sz w:val="24"/>
          <w:szCs w:val="24"/>
        </w:rPr>
        <w:t xml:space="preserve">dan tujuan </w:t>
      </w:r>
      <w:proofErr w:type="spellStart"/>
      <w:r w:rsidR="000830E0">
        <w:rPr>
          <w:rFonts w:ascii="Arial" w:hAnsi="Arial" w:cs="Arial"/>
          <w:sz w:val="24"/>
          <w:szCs w:val="24"/>
        </w:rPr>
        <w:t>dari</w:t>
      </w:r>
      <w:proofErr w:type="spellEnd"/>
      <w:r w:rsidR="000830E0">
        <w:rPr>
          <w:rFonts w:ascii="Arial" w:hAnsi="Arial" w:cs="Arial"/>
          <w:sz w:val="24"/>
          <w:szCs w:val="24"/>
        </w:rPr>
        <w:t xml:space="preserve"> kegiatan ini adalah </w:t>
      </w:r>
    </w:p>
    <w:p w14:paraId="088C5191" w14:textId="77777777" w:rsidR="00BC21DE" w:rsidRPr="00BC21DE" w:rsidRDefault="00BC21DE" w:rsidP="0018569D">
      <w:pPr>
        <w:pStyle w:val="ListParagraph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C21DE">
        <w:rPr>
          <w:rFonts w:ascii="Arial" w:hAnsi="Arial" w:cs="Arial"/>
          <w:sz w:val="24"/>
          <w:szCs w:val="24"/>
        </w:rPr>
        <w:t>1.</w:t>
      </w:r>
      <w:r w:rsidRPr="00BC21DE">
        <w:rPr>
          <w:rFonts w:ascii="Arial" w:hAnsi="Arial" w:cs="Arial"/>
          <w:sz w:val="24"/>
          <w:szCs w:val="24"/>
        </w:rPr>
        <w:tab/>
        <w:t xml:space="preserve">SKPD </w:t>
      </w:r>
      <w:proofErr w:type="spellStart"/>
      <w:r w:rsidRPr="00BC21DE">
        <w:rPr>
          <w:rFonts w:ascii="Arial" w:hAnsi="Arial" w:cs="Arial"/>
          <w:sz w:val="24"/>
          <w:szCs w:val="24"/>
        </w:rPr>
        <w:t>dilingkungan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Pemerintah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Provinsi Sumatera Barat dapat </w:t>
      </w:r>
      <w:proofErr w:type="spellStart"/>
      <w:r w:rsidRPr="00BC21DE">
        <w:rPr>
          <w:rFonts w:ascii="Arial" w:hAnsi="Arial" w:cs="Arial"/>
          <w:sz w:val="24"/>
          <w:szCs w:val="24"/>
        </w:rPr>
        <w:t>membangun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system dan </w:t>
      </w:r>
      <w:proofErr w:type="spellStart"/>
      <w:r w:rsidRPr="00BC21DE">
        <w:rPr>
          <w:rFonts w:ascii="Arial" w:hAnsi="Arial" w:cs="Arial"/>
          <w:sz w:val="24"/>
          <w:szCs w:val="24"/>
        </w:rPr>
        <w:t>infrastruktur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untuk </w:t>
      </w:r>
      <w:proofErr w:type="spellStart"/>
      <w:r w:rsidRPr="00BC21DE">
        <w:rPr>
          <w:rFonts w:ascii="Arial" w:hAnsi="Arial" w:cs="Arial"/>
          <w:sz w:val="24"/>
          <w:szCs w:val="24"/>
        </w:rPr>
        <w:t>mengimplementasikan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SPIP</w:t>
      </w:r>
    </w:p>
    <w:p w14:paraId="0A21E93E" w14:textId="77777777" w:rsidR="00BC21DE" w:rsidRPr="00BC21DE" w:rsidRDefault="00BC21DE" w:rsidP="0018569D">
      <w:pPr>
        <w:pStyle w:val="ListParagraph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C21DE">
        <w:rPr>
          <w:rFonts w:ascii="Arial" w:hAnsi="Arial" w:cs="Arial"/>
          <w:sz w:val="24"/>
          <w:szCs w:val="24"/>
        </w:rPr>
        <w:t>2.</w:t>
      </w:r>
      <w:r w:rsidRPr="00BC21DE">
        <w:rPr>
          <w:rFonts w:ascii="Arial" w:hAnsi="Arial" w:cs="Arial"/>
          <w:sz w:val="24"/>
          <w:szCs w:val="24"/>
        </w:rPr>
        <w:tab/>
      </w:r>
      <w:proofErr w:type="spellStart"/>
      <w:r w:rsidRPr="00BC21DE">
        <w:rPr>
          <w:rFonts w:ascii="Arial" w:hAnsi="Arial" w:cs="Arial"/>
          <w:sz w:val="24"/>
          <w:szCs w:val="24"/>
        </w:rPr>
        <w:t>Terumuskannya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strategi dan </w:t>
      </w:r>
      <w:proofErr w:type="spellStart"/>
      <w:r w:rsidRPr="00BC21DE">
        <w:rPr>
          <w:rFonts w:ascii="Arial" w:hAnsi="Arial" w:cs="Arial"/>
          <w:sz w:val="24"/>
          <w:szCs w:val="24"/>
        </w:rPr>
        <w:t>perencanaan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BC21DE">
        <w:rPr>
          <w:rFonts w:ascii="Arial" w:hAnsi="Arial" w:cs="Arial"/>
          <w:sz w:val="24"/>
          <w:szCs w:val="24"/>
        </w:rPr>
        <w:t>harus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dilaksanakan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oleh SKPD </w:t>
      </w:r>
      <w:proofErr w:type="spellStart"/>
      <w:r w:rsidRPr="00BC21DE">
        <w:rPr>
          <w:rFonts w:ascii="Arial" w:hAnsi="Arial" w:cs="Arial"/>
          <w:sz w:val="24"/>
          <w:szCs w:val="24"/>
        </w:rPr>
        <w:t>terkait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implementasi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penilaian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resiko</w:t>
      </w:r>
      <w:proofErr w:type="spellEnd"/>
      <w:r w:rsidRPr="00BC21DE">
        <w:rPr>
          <w:rFonts w:ascii="Arial" w:hAnsi="Arial" w:cs="Arial"/>
          <w:sz w:val="24"/>
          <w:szCs w:val="24"/>
        </w:rPr>
        <w:t>.</w:t>
      </w:r>
    </w:p>
    <w:p w14:paraId="51FDA087" w14:textId="77777777" w:rsidR="00BC21DE" w:rsidRPr="00BC21DE" w:rsidRDefault="00BC21DE" w:rsidP="0018569D">
      <w:pPr>
        <w:pStyle w:val="ListParagraph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C21DE">
        <w:rPr>
          <w:rFonts w:ascii="Arial" w:hAnsi="Arial" w:cs="Arial"/>
          <w:sz w:val="24"/>
          <w:szCs w:val="24"/>
        </w:rPr>
        <w:t>3.</w:t>
      </w:r>
      <w:r w:rsidRPr="00BC21DE">
        <w:rPr>
          <w:rFonts w:ascii="Arial" w:hAnsi="Arial" w:cs="Arial"/>
          <w:sz w:val="24"/>
          <w:szCs w:val="24"/>
        </w:rPr>
        <w:tab/>
        <w:t xml:space="preserve">Salah </w:t>
      </w:r>
      <w:proofErr w:type="spellStart"/>
      <w:r w:rsidRPr="00BC21DE">
        <w:rPr>
          <w:rFonts w:ascii="Arial" w:hAnsi="Arial" w:cs="Arial"/>
          <w:sz w:val="24"/>
          <w:szCs w:val="24"/>
        </w:rPr>
        <w:t>satu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bentuk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upaya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memotivasi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SKPD untuk </w:t>
      </w:r>
      <w:proofErr w:type="spellStart"/>
      <w:r w:rsidRPr="00BC21DE">
        <w:rPr>
          <w:rFonts w:ascii="Arial" w:hAnsi="Arial" w:cs="Arial"/>
          <w:sz w:val="24"/>
          <w:szCs w:val="24"/>
        </w:rPr>
        <w:t>menerapkan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PP </w:t>
      </w:r>
      <w:proofErr w:type="spellStart"/>
      <w:r w:rsidRPr="00BC21DE">
        <w:rPr>
          <w:rFonts w:ascii="Arial" w:hAnsi="Arial" w:cs="Arial"/>
          <w:sz w:val="24"/>
          <w:szCs w:val="24"/>
        </w:rPr>
        <w:t>Nomor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60 </w:t>
      </w:r>
      <w:proofErr w:type="spellStart"/>
      <w:r w:rsidRPr="00BC21DE">
        <w:rPr>
          <w:rFonts w:ascii="Arial" w:hAnsi="Arial" w:cs="Arial"/>
          <w:sz w:val="24"/>
          <w:szCs w:val="24"/>
        </w:rPr>
        <w:t>Tahun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2008, </w:t>
      </w:r>
      <w:proofErr w:type="spellStart"/>
      <w:r w:rsidRPr="00BC21DE">
        <w:rPr>
          <w:rFonts w:ascii="Arial" w:hAnsi="Arial" w:cs="Arial"/>
          <w:sz w:val="24"/>
          <w:szCs w:val="24"/>
        </w:rPr>
        <w:t>Perpres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Nomor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52 </w:t>
      </w:r>
      <w:proofErr w:type="spellStart"/>
      <w:r w:rsidRPr="00BC21DE">
        <w:rPr>
          <w:rFonts w:ascii="Arial" w:hAnsi="Arial" w:cs="Arial"/>
          <w:sz w:val="24"/>
          <w:szCs w:val="24"/>
        </w:rPr>
        <w:t>Tahun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2012 dan </w:t>
      </w:r>
      <w:proofErr w:type="spellStart"/>
      <w:r w:rsidRPr="00BC21DE">
        <w:rPr>
          <w:rFonts w:ascii="Arial" w:hAnsi="Arial" w:cs="Arial"/>
          <w:sz w:val="24"/>
          <w:szCs w:val="24"/>
        </w:rPr>
        <w:t>PerGub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Nomor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40 </w:t>
      </w:r>
      <w:proofErr w:type="spellStart"/>
      <w:r w:rsidRPr="00BC21DE">
        <w:rPr>
          <w:rFonts w:ascii="Arial" w:hAnsi="Arial" w:cs="Arial"/>
          <w:sz w:val="24"/>
          <w:szCs w:val="24"/>
        </w:rPr>
        <w:t>Tahun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2009</w:t>
      </w:r>
    </w:p>
    <w:p w14:paraId="0A042CF1" w14:textId="77777777" w:rsidR="00BC21DE" w:rsidRPr="00BC21DE" w:rsidRDefault="00BC21DE" w:rsidP="0018569D">
      <w:pPr>
        <w:pStyle w:val="ListParagraph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C21DE">
        <w:rPr>
          <w:rFonts w:ascii="Arial" w:hAnsi="Arial" w:cs="Arial"/>
          <w:sz w:val="24"/>
          <w:szCs w:val="24"/>
        </w:rPr>
        <w:t>4.</w:t>
      </w:r>
      <w:r w:rsidRPr="00BC21DE">
        <w:rPr>
          <w:rFonts w:ascii="Arial" w:hAnsi="Arial" w:cs="Arial"/>
          <w:sz w:val="24"/>
          <w:szCs w:val="24"/>
        </w:rPr>
        <w:tab/>
      </w:r>
      <w:proofErr w:type="spellStart"/>
      <w:r w:rsidRPr="00BC21DE">
        <w:rPr>
          <w:rFonts w:ascii="Arial" w:hAnsi="Arial" w:cs="Arial"/>
          <w:sz w:val="24"/>
          <w:szCs w:val="24"/>
        </w:rPr>
        <w:t>Menumbuhkan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kesadaran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untuk </w:t>
      </w:r>
      <w:proofErr w:type="spellStart"/>
      <w:r w:rsidRPr="00BC21DE">
        <w:rPr>
          <w:rFonts w:ascii="Arial" w:hAnsi="Arial" w:cs="Arial"/>
          <w:sz w:val="24"/>
          <w:szCs w:val="24"/>
        </w:rPr>
        <w:t>menolak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gratifikasi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BC21DE">
        <w:rPr>
          <w:rFonts w:ascii="Arial" w:hAnsi="Arial" w:cs="Arial"/>
          <w:sz w:val="24"/>
          <w:szCs w:val="24"/>
        </w:rPr>
        <w:t>mampu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untuk </w:t>
      </w:r>
      <w:proofErr w:type="spellStart"/>
      <w:r w:rsidRPr="00BC21DE">
        <w:rPr>
          <w:rFonts w:ascii="Arial" w:hAnsi="Arial" w:cs="Arial"/>
          <w:sz w:val="24"/>
          <w:szCs w:val="24"/>
        </w:rPr>
        <w:t>mengevaluasi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pelaksanaan</w:t>
      </w:r>
      <w:proofErr w:type="spellEnd"/>
      <w:r w:rsidRPr="00BC21DE">
        <w:rPr>
          <w:rFonts w:ascii="Arial" w:hAnsi="Arial" w:cs="Arial"/>
          <w:sz w:val="24"/>
          <w:szCs w:val="24"/>
        </w:rPr>
        <w:t>/</w:t>
      </w:r>
      <w:proofErr w:type="spellStart"/>
      <w:r w:rsidRPr="00BC21DE">
        <w:rPr>
          <w:rFonts w:ascii="Arial" w:hAnsi="Arial" w:cs="Arial"/>
          <w:sz w:val="24"/>
          <w:szCs w:val="24"/>
        </w:rPr>
        <w:t>implementasi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pengendalian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gratifikasi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pada OPD </w:t>
      </w:r>
      <w:proofErr w:type="spellStart"/>
      <w:r w:rsidRPr="00BC21DE">
        <w:rPr>
          <w:rFonts w:ascii="Arial" w:hAnsi="Arial" w:cs="Arial"/>
          <w:sz w:val="24"/>
          <w:szCs w:val="24"/>
        </w:rPr>
        <w:t>dilingkungan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Pemerintah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Provinsi Sumatera Barat.</w:t>
      </w:r>
    </w:p>
    <w:p w14:paraId="5D3CE17B" w14:textId="77777777" w:rsidR="00BC21DE" w:rsidRDefault="00BC21DE" w:rsidP="0018569D">
      <w:pPr>
        <w:pStyle w:val="ListParagraph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C21DE">
        <w:rPr>
          <w:rFonts w:ascii="Arial" w:hAnsi="Arial" w:cs="Arial"/>
          <w:sz w:val="24"/>
          <w:szCs w:val="24"/>
        </w:rPr>
        <w:lastRenderedPageBreak/>
        <w:t>5.</w:t>
      </w:r>
      <w:r w:rsidRPr="00BC21DE">
        <w:rPr>
          <w:rFonts w:ascii="Arial" w:hAnsi="Arial" w:cs="Arial"/>
          <w:sz w:val="24"/>
          <w:szCs w:val="24"/>
        </w:rPr>
        <w:tab/>
      </w:r>
      <w:proofErr w:type="spellStart"/>
      <w:r w:rsidRPr="00BC21DE">
        <w:rPr>
          <w:rFonts w:ascii="Arial" w:hAnsi="Arial" w:cs="Arial"/>
          <w:sz w:val="24"/>
          <w:szCs w:val="24"/>
        </w:rPr>
        <w:t>Membangun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Sistem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Pencegahan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BC21DE">
        <w:rPr>
          <w:rFonts w:ascii="Arial" w:hAnsi="Arial" w:cs="Arial"/>
          <w:sz w:val="24"/>
          <w:szCs w:val="24"/>
        </w:rPr>
        <w:t>Pemberantasan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Pungutan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Liar secara </w:t>
      </w:r>
      <w:proofErr w:type="spellStart"/>
      <w:r w:rsidRPr="00BC21DE">
        <w:rPr>
          <w:rFonts w:ascii="Arial" w:hAnsi="Arial" w:cs="Arial"/>
          <w:sz w:val="24"/>
          <w:szCs w:val="24"/>
        </w:rPr>
        <w:t>tegas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C21DE">
        <w:rPr>
          <w:rFonts w:ascii="Arial" w:hAnsi="Arial" w:cs="Arial"/>
          <w:sz w:val="24"/>
          <w:szCs w:val="24"/>
        </w:rPr>
        <w:t>terpadu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C21DE">
        <w:rPr>
          <w:rFonts w:ascii="Arial" w:hAnsi="Arial" w:cs="Arial"/>
          <w:sz w:val="24"/>
          <w:szCs w:val="24"/>
        </w:rPr>
        <w:t>efektif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C21DE">
        <w:rPr>
          <w:rFonts w:ascii="Arial" w:hAnsi="Arial" w:cs="Arial"/>
          <w:sz w:val="24"/>
          <w:szCs w:val="24"/>
        </w:rPr>
        <w:t>efisien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BC21DE">
        <w:rPr>
          <w:rFonts w:ascii="Arial" w:hAnsi="Arial" w:cs="Arial"/>
          <w:sz w:val="24"/>
          <w:szCs w:val="24"/>
        </w:rPr>
        <w:t>mampu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menimbulkan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efek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jera</w:t>
      </w:r>
      <w:proofErr w:type="spellEnd"/>
      <w:r w:rsidRPr="00BC21DE">
        <w:rPr>
          <w:rFonts w:ascii="Arial" w:hAnsi="Arial" w:cs="Arial"/>
          <w:sz w:val="24"/>
          <w:szCs w:val="24"/>
        </w:rPr>
        <w:t>.</w:t>
      </w:r>
    </w:p>
    <w:p w14:paraId="602912A4" w14:textId="77777777" w:rsidR="0018569D" w:rsidRDefault="0018569D" w:rsidP="00BC21DE">
      <w:pPr>
        <w:pStyle w:val="ListParagraph"/>
        <w:spacing w:after="0" w:line="360" w:lineRule="auto"/>
        <w:ind w:left="1440" w:hanging="720"/>
        <w:jc w:val="both"/>
        <w:rPr>
          <w:rFonts w:ascii="Arial" w:hAnsi="Arial" w:cs="Arial"/>
          <w:b/>
          <w:sz w:val="24"/>
          <w:szCs w:val="24"/>
        </w:rPr>
      </w:pPr>
    </w:p>
    <w:p w14:paraId="03A313EA" w14:textId="09BAD925" w:rsidR="004D409C" w:rsidRPr="00B33C5B" w:rsidRDefault="004D409C" w:rsidP="0018569D">
      <w:pPr>
        <w:pStyle w:val="ListParagraph"/>
        <w:spacing w:after="0" w:line="360" w:lineRule="auto"/>
        <w:ind w:left="1440" w:hanging="1014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Ruang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Lingkup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B33C5B">
        <w:rPr>
          <w:rFonts w:ascii="Arial" w:hAnsi="Arial" w:cs="Arial"/>
          <w:b/>
          <w:sz w:val="24"/>
          <w:szCs w:val="24"/>
        </w:rPr>
        <w:t>Pekerjaan :</w:t>
      </w:r>
      <w:proofErr w:type="gramEnd"/>
    </w:p>
    <w:p w14:paraId="223F9E86" w14:textId="77777777" w:rsidR="00BC21DE" w:rsidRDefault="00BC21DE" w:rsidP="00BC21D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C21DE">
        <w:rPr>
          <w:rFonts w:ascii="Arial" w:hAnsi="Arial" w:cs="Arial"/>
          <w:sz w:val="24"/>
          <w:szCs w:val="24"/>
        </w:rPr>
        <w:t xml:space="preserve">Kegiatan rapat-rapat dalam </w:t>
      </w:r>
      <w:proofErr w:type="spellStart"/>
      <w:r w:rsidRPr="00BC21DE">
        <w:rPr>
          <w:rFonts w:ascii="Arial" w:hAnsi="Arial" w:cs="Arial"/>
          <w:sz w:val="24"/>
          <w:szCs w:val="24"/>
        </w:rPr>
        <w:t>rangka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Koordinasi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, Monitoring dan </w:t>
      </w:r>
      <w:proofErr w:type="spellStart"/>
      <w:r w:rsidRPr="00BC21DE">
        <w:rPr>
          <w:rFonts w:ascii="Arial" w:hAnsi="Arial" w:cs="Arial"/>
          <w:sz w:val="24"/>
          <w:szCs w:val="24"/>
        </w:rPr>
        <w:t>Evaluasi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serta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Verifikasi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Pencegahan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BC21DE">
        <w:rPr>
          <w:rFonts w:ascii="Arial" w:hAnsi="Arial" w:cs="Arial"/>
          <w:sz w:val="24"/>
          <w:szCs w:val="24"/>
        </w:rPr>
        <w:t>Pemberantasan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21DE">
        <w:rPr>
          <w:rFonts w:ascii="Arial" w:hAnsi="Arial" w:cs="Arial"/>
          <w:sz w:val="24"/>
          <w:szCs w:val="24"/>
        </w:rPr>
        <w:t>Korupsi</w:t>
      </w:r>
      <w:proofErr w:type="spellEnd"/>
      <w:r w:rsidRPr="00BC21DE">
        <w:rPr>
          <w:rFonts w:ascii="Arial" w:hAnsi="Arial" w:cs="Arial"/>
          <w:sz w:val="24"/>
          <w:szCs w:val="24"/>
        </w:rPr>
        <w:t xml:space="preserve"> </w:t>
      </w:r>
    </w:p>
    <w:p w14:paraId="7DB13C17" w14:textId="77777777" w:rsidR="00BC21DE" w:rsidRDefault="00BC21DE" w:rsidP="00BC21D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Monitoring dan </w:t>
      </w:r>
      <w:proofErr w:type="spellStart"/>
      <w:r>
        <w:rPr>
          <w:rFonts w:ascii="Arial" w:hAnsi="Arial" w:cs="Arial"/>
          <w:sz w:val="24"/>
          <w:szCs w:val="24"/>
        </w:rPr>
        <w:t>Evaluasi</w:t>
      </w:r>
      <w:proofErr w:type="spellEnd"/>
      <w:r>
        <w:rPr>
          <w:rFonts w:ascii="Arial" w:hAnsi="Arial" w:cs="Arial"/>
          <w:sz w:val="24"/>
          <w:szCs w:val="24"/>
        </w:rPr>
        <w:t xml:space="preserve"> MCP KPK</w:t>
      </w:r>
    </w:p>
    <w:p w14:paraId="135B2E27" w14:textId="77777777" w:rsidR="00BC21DE" w:rsidRDefault="00BC21DE" w:rsidP="00BC21D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C21DE">
        <w:rPr>
          <w:rFonts w:ascii="Arial" w:hAnsi="Arial" w:cs="Arial"/>
          <w:sz w:val="24"/>
          <w:szCs w:val="24"/>
        </w:rPr>
        <w:t xml:space="preserve">Pembinaan Gratifikasi dalam dan di luar Ibukota Provinsi </w:t>
      </w:r>
    </w:p>
    <w:p w14:paraId="25C18547" w14:textId="77777777" w:rsidR="0018569D" w:rsidRPr="00BC21DE" w:rsidRDefault="0018569D" w:rsidP="0018569D">
      <w:pPr>
        <w:pStyle w:val="ListParagraph"/>
        <w:spacing w:after="0" w:line="360" w:lineRule="auto"/>
        <w:ind w:left="786"/>
        <w:jc w:val="both"/>
        <w:rPr>
          <w:rFonts w:ascii="Arial" w:hAnsi="Arial" w:cs="Arial"/>
          <w:sz w:val="24"/>
          <w:szCs w:val="24"/>
        </w:rPr>
      </w:pPr>
    </w:p>
    <w:p w14:paraId="2C0641F2" w14:textId="77777777" w:rsidR="00970B97" w:rsidRPr="00B33C5B" w:rsidRDefault="00970B97" w:rsidP="0018569D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B33C5B">
        <w:rPr>
          <w:rFonts w:ascii="Arial" w:hAnsi="Arial" w:cs="Arial"/>
          <w:b/>
          <w:sz w:val="24"/>
          <w:szCs w:val="24"/>
        </w:rPr>
        <w:t>Penerima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B33C5B">
        <w:rPr>
          <w:rFonts w:ascii="Arial" w:hAnsi="Arial" w:cs="Arial"/>
          <w:b/>
          <w:sz w:val="24"/>
          <w:szCs w:val="24"/>
        </w:rPr>
        <w:t xml:space="preserve">Manfaat </w:t>
      </w:r>
      <w:r w:rsidR="00B33C5B">
        <w:rPr>
          <w:rFonts w:ascii="Arial" w:hAnsi="Arial" w:cs="Arial"/>
          <w:b/>
          <w:sz w:val="24"/>
          <w:szCs w:val="24"/>
        </w:rPr>
        <w:t>:</w:t>
      </w:r>
      <w:proofErr w:type="gramEnd"/>
    </w:p>
    <w:p w14:paraId="071CA81A" w14:textId="77777777" w:rsidR="00E42E6F" w:rsidRDefault="00970B97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Adapun yang </w:t>
      </w:r>
      <w:proofErr w:type="spellStart"/>
      <w:r>
        <w:rPr>
          <w:rFonts w:ascii="Arial" w:hAnsi="Arial" w:cs="Arial"/>
          <w:sz w:val="24"/>
          <w:szCs w:val="24"/>
        </w:rPr>
        <w:t>menerima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manfaat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C21DE">
        <w:rPr>
          <w:rFonts w:ascii="Arial" w:hAnsi="Arial" w:cs="Arial"/>
          <w:sz w:val="24"/>
          <w:szCs w:val="24"/>
        </w:rPr>
        <w:t>pendampingan</w:t>
      </w:r>
      <w:proofErr w:type="spellEnd"/>
      <w:r w:rsidR="00BC21D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C21DE">
        <w:rPr>
          <w:rFonts w:ascii="Arial" w:hAnsi="Arial" w:cs="Arial"/>
          <w:sz w:val="24"/>
          <w:szCs w:val="24"/>
        </w:rPr>
        <w:t>asistensi</w:t>
      </w:r>
      <w:proofErr w:type="spellEnd"/>
      <w:r w:rsidR="00BC21D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C21DE">
        <w:rPr>
          <w:rFonts w:ascii="Arial" w:hAnsi="Arial" w:cs="Arial"/>
          <w:sz w:val="24"/>
          <w:szCs w:val="24"/>
        </w:rPr>
        <w:t>verifikasi</w:t>
      </w:r>
      <w:proofErr w:type="spellEnd"/>
      <w:r w:rsidR="00BC21DE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BC21DE">
        <w:rPr>
          <w:rFonts w:ascii="Arial" w:hAnsi="Arial" w:cs="Arial"/>
          <w:sz w:val="24"/>
          <w:szCs w:val="24"/>
        </w:rPr>
        <w:t>penilaian</w:t>
      </w:r>
      <w:proofErr w:type="spellEnd"/>
      <w:r w:rsidR="00BC21DE">
        <w:rPr>
          <w:rFonts w:ascii="Arial" w:hAnsi="Arial" w:cs="Arial"/>
          <w:sz w:val="24"/>
          <w:szCs w:val="24"/>
        </w:rPr>
        <w:t xml:space="preserve"> Reformasi </w:t>
      </w:r>
      <w:proofErr w:type="spellStart"/>
      <w:r w:rsidR="00BC21DE">
        <w:rPr>
          <w:rFonts w:ascii="Arial" w:hAnsi="Arial" w:cs="Arial"/>
          <w:sz w:val="24"/>
          <w:szCs w:val="24"/>
        </w:rPr>
        <w:t>Birokrasi</w:t>
      </w:r>
      <w:proofErr w:type="spellEnd"/>
      <w:r>
        <w:rPr>
          <w:rFonts w:ascii="Arial" w:hAnsi="Arial" w:cs="Arial"/>
          <w:sz w:val="24"/>
          <w:szCs w:val="24"/>
        </w:rPr>
        <w:t xml:space="preserve"> adalah </w:t>
      </w:r>
      <w:proofErr w:type="spellStart"/>
      <w:r>
        <w:rPr>
          <w:rFonts w:ascii="Arial" w:hAnsi="Arial" w:cs="Arial"/>
          <w:sz w:val="24"/>
          <w:szCs w:val="24"/>
        </w:rPr>
        <w:t>Pemerintah</w:t>
      </w:r>
      <w:proofErr w:type="spellEnd"/>
      <w:r>
        <w:rPr>
          <w:rFonts w:ascii="Arial" w:hAnsi="Arial" w:cs="Arial"/>
          <w:sz w:val="24"/>
          <w:szCs w:val="24"/>
        </w:rPr>
        <w:t xml:space="preserve"> Provinsi Sumatera Barat</w:t>
      </w:r>
      <w:r w:rsidR="002038E7">
        <w:rPr>
          <w:rFonts w:ascii="Arial" w:hAnsi="Arial" w:cs="Arial"/>
          <w:sz w:val="24"/>
          <w:szCs w:val="24"/>
        </w:rPr>
        <w:t>.</w:t>
      </w:r>
    </w:p>
    <w:p w14:paraId="7337E546" w14:textId="77777777" w:rsidR="0018569D" w:rsidRDefault="0018569D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71698FFC" w14:textId="77777777" w:rsidR="00E42E6F" w:rsidRDefault="005D76D4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Strategi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Pencapaian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Keluaran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(Output)</w:t>
      </w:r>
      <w:r w:rsidR="00B33C5B">
        <w:rPr>
          <w:rFonts w:ascii="Arial" w:hAnsi="Arial" w:cs="Arial"/>
          <w:b/>
          <w:sz w:val="24"/>
          <w:szCs w:val="24"/>
        </w:rPr>
        <w:t xml:space="preserve"> :</w:t>
      </w:r>
    </w:p>
    <w:p w14:paraId="79C5ACA1" w14:textId="77777777" w:rsidR="00BC42F3" w:rsidRDefault="002038E7" w:rsidP="002038E7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Penetapan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Perumusan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Kebijakan</w:t>
      </w:r>
      <w:proofErr w:type="spellEnd"/>
    </w:p>
    <w:p w14:paraId="2F7CA6E2" w14:textId="77777777" w:rsidR="0066170D" w:rsidRPr="0066170D" w:rsidRDefault="00BC21DE" w:rsidP="00BC21DE">
      <w:pPr>
        <w:pStyle w:val="ListParagraph"/>
        <w:spacing w:after="0" w:line="360" w:lineRule="auto"/>
        <w:jc w:val="both"/>
        <w:rPr>
          <w:rFonts w:ascii="Tahoma" w:hAnsi="Tahoma" w:cs="Tahoma"/>
        </w:rPr>
      </w:pPr>
      <w:r w:rsidRPr="00BC21DE">
        <w:rPr>
          <w:rFonts w:ascii="Tahoma" w:hAnsi="Tahoma" w:cs="Tahoma"/>
          <w:lang w:val="id-ID"/>
        </w:rPr>
        <w:t>Laporan Koordinasi, Monitoring dan Evaluasi serta Verifikasi Pencegahan dan Pembera</w:t>
      </w:r>
      <w:r w:rsidR="0066170D">
        <w:rPr>
          <w:rFonts w:ascii="Tahoma" w:hAnsi="Tahoma" w:cs="Tahoma"/>
          <w:lang w:val="id-ID"/>
        </w:rPr>
        <w:t>ntasan Korupsi yang diterbitkan</w:t>
      </w:r>
      <w:r w:rsidR="0066170D">
        <w:rPr>
          <w:rFonts w:ascii="Tahoma" w:hAnsi="Tahoma" w:cs="Tahoma"/>
        </w:rPr>
        <w:t xml:space="preserve"> </w:t>
      </w:r>
      <w:proofErr w:type="spellStart"/>
      <w:r w:rsidR="0066170D">
        <w:rPr>
          <w:rFonts w:ascii="Tahoma" w:hAnsi="Tahoma" w:cs="Tahoma"/>
        </w:rPr>
        <w:t>serta</w:t>
      </w:r>
      <w:proofErr w:type="spellEnd"/>
      <w:r w:rsidR="0066170D">
        <w:rPr>
          <w:rFonts w:ascii="Tahoma" w:hAnsi="Tahoma" w:cs="Tahoma"/>
        </w:rPr>
        <w:t xml:space="preserve"> </w:t>
      </w:r>
      <w:proofErr w:type="spellStart"/>
      <w:r w:rsidR="0066170D">
        <w:rPr>
          <w:rFonts w:ascii="Tahoma" w:hAnsi="Tahoma" w:cs="Tahoma"/>
        </w:rPr>
        <w:t>laporan</w:t>
      </w:r>
      <w:proofErr w:type="spellEnd"/>
      <w:r w:rsidR="0066170D">
        <w:rPr>
          <w:rFonts w:ascii="Tahoma" w:hAnsi="Tahoma" w:cs="Tahoma"/>
        </w:rPr>
        <w:t xml:space="preserve"> </w:t>
      </w:r>
      <w:proofErr w:type="spellStart"/>
      <w:r w:rsidR="0066170D">
        <w:rPr>
          <w:rFonts w:ascii="Tahoma" w:hAnsi="Tahoma" w:cs="Tahoma"/>
        </w:rPr>
        <w:t>evaluasi</w:t>
      </w:r>
      <w:proofErr w:type="spellEnd"/>
      <w:r w:rsidR="0066170D">
        <w:rPr>
          <w:rFonts w:ascii="Tahoma" w:hAnsi="Tahoma" w:cs="Tahoma"/>
        </w:rPr>
        <w:t xml:space="preserve"> internal Reformasi </w:t>
      </w:r>
      <w:proofErr w:type="spellStart"/>
      <w:r w:rsidR="0066170D">
        <w:rPr>
          <w:rFonts w:ascii="Tahoma" w:hAnsi="Tahoma" w:cs="Tahoma"/>
        </w:rPr>
        <w:t>Birokrasi</w:t>
      </w:r>
      <w:proofErr w:type="spellEnd"/>
      <w:r w:rsidR="0066170D">
        <w:rPr>
          <w:rFonts w:ascii="Tahoma" w:hAnsi="Tahoma" w:cs="Tahoma"/>
        </w:rPr>
        <w:t xml:space="preserve"> </w:t>
      </w:r>
      <w:proofErr w:type="spellStart"/>
      <w:r w:rsidR="0066170D">
        <w:rPr>
          <w:rFonts w:ascii="Tahoma" w:hAnsi="Tahoma" w:cs="Tahoma"/>
        </w:rPr>
        <w:t>perencanaan</w:t>
      </w:r>
      <w:proofErr w:type="spellEnd"/>
      <w:r w:rsidR="0066170D">
        <w:rPr>
          <w:rFonts w:ascii="Tahoma" w:hAnsi="Tahoma" w:cs="Tahoma"/>
        </w:rPr>
        <w:t xml:space="preserve"> (</w:t>
      </w:r>
      <w:proofErr w:type="spellStart"/>
      <w:r w:rsidR="0066170D" w:rsidRPr="0066170D">
        <w:rPr>
          <w:rFonts w:ascii="Tahoma" w:hAnsi="Tahoma" w:cs="Tahoma"/>
          <w:i/>
        </w:rPr>
        <w:t>ex ante</w:t>
      </w:r>
      <w:proofErr w:type="spellEnd"/>
      <w:r w:rsidR="0066170D">
        <w:rPr>
          <w:rFonts w:ascii="Tahoma" w:hAnsi="Tahoma" w:cs="Tahoma"/>
        </w:rPr>
        <w:t xml:space="preserve">) dan </w:t>
      </w:r>
      <w:proofErr w:type="spellStart"/>
      <w:r w:rsidR="0066170D">
        <w:rPr>
          <w:rFonts w:ascii="Tahoma" w:hAnsi="Tahoma" w:cs="Tahoma"/>
        </w:rPr>
        <w:t>laporan</w:t>
      </w:r>
      <w:proofErr w:type="spellEnd"/>
      <w:r w:rsidR="0066170D">
        <w:rPr>
          <w:rFonts w:ascii="Tahoma" w:hAnsi="Tahoma" w:cs="Tahoma"/>
        </w:rPr>
        <w:t xml:space="preserve"> </w:t>
      </w:r>
      <w:proofErr w:type="spellStart"/>
      <w:r w:rsidR="0066170D">
        <w:rPr>
          <w:rFonts w:ascii="Tahoma" w:hAnsi="Tahoma" w:cs="Tahoma"/>
        </w:rPr>
        <w:t>evaluasi</w:t>
      </w:r>
      <w:proofErr w:type="spellEnd"/>
      <w:r w:rsidR="0066170D">
        <w:rPr>
          <w:rFonts w:ascii="Tahoma" w:hAnsi="Tahoma" w:cs="Tahoma"/>
        </w:rPr>
        <w:t xml:space="preserve"> internal </w:t>
      </w:r>
      <w:r w:rsidR="0066170D" w:rsidRPr="0066170D">
        <w:rPr>
          <w:rFonts w:ascii="Tahoma" w:hAnsi="Tahoma" w:cs="Tahoma"/>
          <w:i/>
        </w:rPr>
        <w:t>on going</w:t>
      </w:r>
      <w:r w:rsidR="0066170D">
        <w:rPr>
          <w:rFonts w:ascii="Tahoma" w:hAnsi="Tahoma" w:cs="Tahoma"/>
        </w:rPr>
        <w:t>.</w:t>
      </w:r>
    </w:p>
    <w:p w14:paraId="5C1AF275" w14:textId="77777777" w:rsidR="00AC2F66" w:rsidRPr="005414BB" w:rsidRDefault="009D56A9" w:rsidP="00BC21DE">
      <w:pPr>
        <w:pStyle w:val="ListParagraph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5414BB">
        <w:rPr>
          <w:rFonts w:ascii="Arial" w:hAnsi="Arial" w:cs="Arial"/>
          <w:b/>
          <w:sz w:val="24"/>
          <w:szCs w:val="24"/>
        </w:rPr>
        <w:t>Tahapan</w:t>
      </w:r>
      <w:proofErr w:type="spellEnd"/>
      <w:r w:rsidRPr="005414BB">
        <w:rPr>
          <w:rFonts w:ascii="Arial" w:hAnsi="Arial" w:cs="Arial"/>
          <w:b/>
          <w:sz w:val="24"/>
          <w:szCs w:val="24"/>
        </w:rPr>
        <w:t xml:space="preserve"> dan Waktu </w:t>
      </w:r>
      <w:proofErr w:type="spellStart"/>
      <w:proofErr w:type="gramStart"/>
      <w:r w:rsidRPr="005414BB">
        <w:rPr>
          <w:rFonts w:ascii="Arial" w:hAnsi="Arial" w:cs="Arial"/>
          <w:b/>
          <w:sz w:val="24"/>
          <w:szCs w:val="24"/>
        </w:rPr>
        <w:t>Pelaksanaan</w:t>
      </w:r>
      <w:proofErr w:type="spellEnd"/>
      <w:r w:rsidR="005414BB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523"/>
        <w:gridCol w:w="1664"/>
        <w:gridCol w:w="583"/>
        <w:gridCol w:w="585"/>
        <w:gridCol w:w="585"/>
        <w:gridCol w:w="553"/>
        <w:gridCol w:w="564"/>
        <w:gridCol w:w="564"/>
        <w:gridCol w:w="498"/>
        <w:gridCol w:w="561"/>
        <w:gridCol w:w="572"/>
        <w:gridCol w:w="528"/>
        <w:gridCol w:w="572"/>
        <w:gridCol w:w="572"/>
      </w:tblGrid>
      <w:tr w:rsidR="009D56A9" w14:paraId="450D6383" w14:textId="77777777" w:rsidTr="00E75B0F">
        <w:tc>
          <w:tcPr>
            <w:tcW w:w="524" w:type="dxa"/>
            <w:vMerge w:val="restart"/>
          </w:tcPr>
          <w:p w14:paraId="10D461DA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1778" w:type="dxa"/>
            <w:vMerge w:val="restart"/>
          </w:tcPr>
          <w:p w14:paraId="3EBA9886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Kegiatan</w:t>
            </w:r>
          </w:p>
        </w:tc>
        <w:tc>
          <w:tcPr>
            <w:tcW w:w="6848" w:type="dxa"/>
            <w:gridSpan w:val="12"/>
          </w:tcPr>
          <w:p w14:paraId="177A2C97" w14:textId="03B6BF78" w:rsidR="009D56A9" w:rsidRPr="00AC2F66" w:rsidRDefault="009D56A9" w:rsidP="00AC2F66">
            <w:pPr>
              <w:spacing w:line="360" w:lineRule="auto"/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18569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D56A9" w14:paraId="53102056" w14:textId="77777777" w:rsidTr="00E75B0F">
        <w:tc>
          <w:tcPr>
            <w:tcW w:w="524" w:type="dxa"/>
            <w:vMerge/>
          </w:tcPr>
          <w:p w14:paraId="2DAF7D72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8" w:type="dxa"/>
            <w:vMerge/>
          </w:tcPr>
          <w:p w14:paraId="406C449F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" w:type="dxa"/>
          </w:tcPr>
          <w:p w14:paraId="1491692C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Jan</w:t>
            </w:r>
          </w:p>
        </w:tc>
        <w:tc>
          <w:tcPr>
            <w:tcW w:w="599" w:type="dxa"/>
          </w:tcPr>
          <w:p w14:paraId="297C758F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Feb</w:t>
            </w:r>
          </w:p>
        </w:tc>
        <w:tc>
          <w:tcPr>
            <w:tcW w:w="599" w:type="dxa"/>
          </w:tcPr>
          <w:p w14:paraId="26B6A7BF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Mar</w:t>
            </w:r>
          </w:p>
        </w:tc>
        <w:tc>
          <w:tcPr>
            <w:tcW w:w="567" w:type="dxa"/>
          </w:tcPr>
          <w:p w14:paraId="484E1816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Apr</w:t>
            </w:r>
          </w:p>
        </w:tc>
        <w:tc>
          <w:tcPr>
            <w:tcW w:w="578" w:type="dxa"/>
          </w:tcPr>
          <w:p w14:paraId="76FEEBB1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Mei</w:t>
            </w:r>
          </w:p>
        </w:tc>
        <w:tc>
          <w:tcPr>
            <w:tcW w:w="578" w:type="dxa"/>
          </w:tcPr>
          <w:p w14:paraId="2CA4CE21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Jun</w:t>
            </w:r>
          </w:p>
        </w:tc>
        <w:tc>
          <w:tcPr>
            <w:tcW w:w="513" w:type="dxa"/>
          </w:tcPr>
          <w:p w14:paraId="49847FF6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Jul</w:t>
            </w:r>
          </w:p>
        </w:tc>
        <w:tc>
          <w:tcPr>
            <w:tcW w:w="561" w:type="dxa"/>
          </w:tcPr>
          <w:p w14:paraId="7B2DCE24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2F66">
              <w:rPr>
                <w:rFonts w:ascii="Arial" w:hAnsi="Arial" w:cs="Arial"/>
                <w:sz w:val="20"/>
                <w:szCs w:val="20"/>
              </w:rPr>
              <w:t>Ags</w:t>
            </w:r>
            <w:proofErr w:type="spellEnd"/>
          </w:p>
        </w:tc>
        <w:tc>
          <w:tcPr>
            <w:tcW w:w="572" w:type="dxa"/>
          </w:tcPr>
          <w:p w14:paraId="274A29C0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Sep</w:t>
            </w:r>
          </w:p>
        </w:tc>
        <w:tc>
          <w:tcPr>
            <w:tcW w:w="528" w:type="dxa"/>
          </w:tcPr>
          <w:p w14:paraId="6330692A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2F66">
              <w:rPr>
                <w:rFonts w:ascii="Arial" w:hAnsi="Arial" w:cs="Arial"/>
                <w:sz w:val="20"/>
                <w:szCs w:val="20"/>
              </w:rPr>
              <w:t>Okt</w:t>
            </w:r>
            <w:proofErr w:type="spellEnd"/>
          </w:p>
        </w:tc>
        <w:tc>
          <w:tcPr>
            <w:tcW w:w="572" w:type="dxa"/>
          </w:tcPr>
          <w:p w14:paraId="533F55DC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Nov</w:t>
            </w:r>
          </w:p>
        </w:tc>
        <w:tc>
          <w:tcPr>
            <w:tcW w:w="572" w:type="dxa"/>
          </w:tcPr>
          <w:p w14:paraId="3FCDBE73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Des</w:t>
            </w:r>
          </w:p>
        </w:tc>
      </w:tr>
      <w:tr w:rsidR="0066170D" w14:paraId="1B9B13FD" w14:textId="77777777" w:rsidTr="00E75B0F">
        <w:tc>
          <w:tcPr>
            <w:tcW w:w="524" w:type="dxa"/>
          </w:tcPr>
          <w:p w14:paraId="2CB565ED" w14:textId="77777777" w:rsidR="0066170D" w:rsidRPr="00126CFB" w:rsidRDefault="0066170D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78" w:type="dxa"/>
          </w:tcPr>
          <w:p w14:paraId="4613F10A" w14:textId="77777777" w:rsidR="0066170D" w:rsidRPr="0066170D" w:rsidRDefault="0066170D" w:rsidP="0066170D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lang w:val="id-ID"/>
              </w:rPr>
              <w:t xml:space="preserve">Kegiatan rapat-rapat dalam  rangka </w:t>
            </w:r>
            <w:proofErr w:type="spellStart"/>
            <w:r>
              <w:rPr>
                <w:rFonts w:ascii="Tahoma" w:hAnsi="Tahoma" w:cs="Tahoma"/>
              </w:rPr>
              <w:t>evaluasi</w:t>
            </w:r>
            <w:proofErr w:type="spellEnd"/>
            <w:r>
              <w:rPr>
                <w:rFonts w:ascii="Tahoma" w:hAnsi="Tahoma" w:cs="Tahoma"/>
              </w:rPr>
              <w:t xml:space="preserve"> internal Reformasi </w:t>
            </w:r>
            <w:proofErr w:type="spellStart"/>
            <w:r>
              <w:rPr>
                <w:rFonts w:ascii="Tahoma" w:hAnsi="Tahoma" w:cs="Tahoma"/>
              </w:rPr>
              <w:t>Birorasi</w:t>
            </w:r>
            <w:proofErr w:type="spellEnd"/>
          </w:p>
        </w:tc>
        <w:tc>
          <w:tcPr>
            <w:tcW w:w="609" w:type="dxa"/>
          </w:tcPr>
          <w:p w14:paraId="0612F277" w14:textId="77777777" w:rsidR="0066170D" w:rsidRDefault="0066170D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99" w:type="dxa"/>
          </w:tcPr>
          <w:p w14:paraId="1FEC6CF0" w14:textId="77777777" w:rsidR="0066170D" w:rsidRDefault="0066170D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99" w:type="dxa"/>
          </w:tcPr>
          <w:p w14:paraId="4C1C0562" w14:textId="77777777" w:rsidR="0066170D" w:rsidRDefault="0066170D" w:rsidP="00C60FE9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67" w:type="dxa"/>
          </w:tcPr>
          <w:p w14:paraId="6A076467" w14:textId="77777777" w:rsidR="0066170D" w:rsidRDefault="0066170D" w:rsidP="00C60FE9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8" w:type="dxa"/>
          </w:tcPr>
          <w:p w14:paraId="38A3C186" w14:textId="77777777" w:rsidR="0066170D" w:rsidRDefault="0066170D" w:rsidP="00C60FE9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8" w:type="dxa"/>
          </w:tcPr>
          <w:p w14:paraId="7D44000D" w14:textId="77777777" w:rsidR="0066170D" w:rsidRDefault="0066170D" w:rsidP="00C60FE9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13" w:type="dxa"/>
          </w:tcPr>
          <w:p w14:paraId="34C2F2C7" w14:textId="77777777" w:rsidR="0066170D" w:rsidRDefault="0066170D" w:rsidP="00C60FE9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61" w:type="dxa"/>
          </w:tcPr>
          <w:p w14:paraId="35E8801B" w14:textId="77777777" w:rsidR="0066170D" w:rsidRDefault="0066170D" w:rsidP="00C60FE9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33874E0C" w14:textId="77777777" w:rsidR="0066170D" w:rsidRDefault="0066170D" w:rsidP="00C60FE9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28" w:type="dxa"/>
          </w:tcPr>
          <w:p w14:paraId="68C9EBB6" w14:textId="77777777" w:rsidR="0066170D" w:rsidRDefault="0066170D" w:rsidP="00C60FE9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25649EA7" w14:textId="77777777" w:rsidR="0066170D" w:rsidRDefault="0066170D" w:rsidP="00C60FE9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202737F9" w14:textId="77777777" w:rsidR="0066170D" w:rsidRDefault="0066170D" w:rsidP="00C60FE9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</w:tr>
      <w:tr w:rsidR="00E75B0F" w14:paraId="1EBD66A4" w14:textId="77777777" w:rsidTr="00E75B0F">
        <w:tc>
          <w:tcPr>
            <w:tcW w:w="524" w:type="dxa"/>
          </w:tcPr>
          <w:p w14:paraId="275AA428" w14:textId="77777777" w:rsidR="00E75B0F" w:rsidRDefault="00E75B0F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8" w:type="dxa"/>
          </w:tcPr>
          <w:p w14:paraId="5B5864CD" w14:textId="77777777" w:rsidR="00E75B0F" w:rsidRPr="0066170D" w:rsidRDefault="0066170D" w:rsidP="003654E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Evaluasi</w:t>
            </w:r>
            <w:proofErr w:type="spellEnd"/>
            <w:r>
              <w:rPr>
                <w:rFonts w:ascii="Tahoma" w:hAnsi="Tahoma" w:cs="Tahoma"/>
              </w:rPr>
              <w:t xml:space="preserve"> Internal </w:t>
            </w:r>
            <w:proofErr w:type="spellStart"/>
            <w:r>
              <w:rPr>
                <w:rFonts w:ascii="Tahoma" w:hAnsi="Tahoma" w:cs="Tahoma"/>
              </w:rPr>
              <w:t>Tahap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Perencanaan</w:t>
            </w:r>
            <w:proofErr w:type="spellEnd"/>
            <w:r>
              <w:rPr>
                <w:rFonts w:ascii="Tahoma" w:hAnsi="Tahoma" w:cs="Tahoma"/>
              </w:rPr>
              <w:t xml:space="preserve"> (</w:t>
            </w:r>
            <w:proofErr w:type="spellStart"/>
            <w:r w:rsidRPr="0066170D">
              <w:rPr>
                <w:rFonts w:ascii="Tahoma" w:hAnsi="Tahoma" w:cs="Tahoma"/>
                <w:i/>
              </w:rPr>
              <w:t>ex ante</w:t>
            </w:r>
            <w:proofErr w:type="spellEnd"/>
            <w:r>
              <w:rPr>
                <w:rFonts w:ascii="Tahoma" w:hAnsi="Tahoma" w:cs="Tahoma"/>
              </w:rPr>
              <w:t>)</w:t>
            </w:r>
          </w:p>
        </w:tc>
        <w:tc>
          <w:tcPr>
            <w:tcW w:w="609" w:type="dxa"/>
          </w:tcPr>
          <w:p w14:paraId="691FF73E" w14:textId="77777777" w:rsidR="00E75B0F" w:rsidRDefault="00E75B0F" w:rsidP="003654EA">
            <w:pPr>
              <w:jc w:val="center"/>
            </w:pPr>
          </w:p>
        </w:tc>
        <w:tc>
          <w:tcPr>
            <w:tcW w:w="599" w:type="dxa"/>
          </w:tcPr>
          <w:p w14:paraId="0A5CFF83" w14:textId="77777777" w:rsidR="00E75B0F" w:rsidRDefault="00E75B0F" w:rsidP="003654EA">
            <w:pPr>
              <w:jc w:val="center"/>
            </w:pPr>
          </w:p>
        </w:tc>
        <w:tc>
          <w:tcPr>
            <w:tcW w:w="599" w:type="dxa"/>
          </w:tcPr>
          <w:p w14:paraId="2CC2ECFA" w14:textId="77777777" w:rsidR="00E75B0F" w:rsidRDefault="00E75B0F" w:rsidP="003654EA">
            <w:pPr>
              <w:jc w:val="center"/>
            </w:pPr>
          </w:p>
        </w:tc>
        <w:tc>
          <w:tcPr>
            <w:tcW w:w="567" w:type="dxa"/>
          </w:tcPr>
          <w:p w14:paraId="4D0A08FD" w14:textId="77777777" w:rsidR="00E75B0F" w:rsidRDefault="00E75B0F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8" w:type="dxa"/>
          </w:tcPr>
          <w:p w14:paraId="1507A768" w14:textId="77777777" w:rsidR="00E75B0F" w:rsidRDefault="00E75B0F" w:rsidP="003654EA">
            <w:pPr>
              <w:jc w:val="center"/>
            </w:pPr>
          </w:p>
        </w:tc>
        <w:tc>
          <w:tcPr>
            <w:tcW w:w="578" w:type="dxa"/>
          </w:tcPr>
          <w:p w14:paraId="61ADFDEC" w14:textId="77777777" w:rsidR="00E75B0F" w:rsidRDefault="00E75B0F" w:rsidP="003654EA">
            <w:pPr>
              <w:jc w:val="center"/>
            </w:pPr>
          </w:p>
        </w:tc>
        <w:tc>
          <w:tcPr>
            <w:tcW w:w="513" w:type="dxa"/>
          </w:tcPr>
          <w:p w14:paraId="6AF328F7" w14:textId="77777777" w:rsidR="00E75B0F" w:rsidRDefault="00E75B0F" w:rsidP="003654EA">
            <w:pPr>
              <w:jc w:val="center"/>
            </w:pPr>
          </w:p>
        </w:tc>
        <w:tc>
          <w:tcPr>
            <w:tcW w:w="561" w:type="dxa"/>
          </w:tcPr>
          <w:p w14:paraId="0D776A98" w14:textId="77777777" w:rsidR="00E75B0F" w:rsidRDefault="00E75B0F" w:rsidP="003654EA">
            <w:pPr>
              <w:jc w:val="center"/>
            </w:pPr>
          </w:p>
        </w:tc>
        <w:tc>
          <w:tcPr>
            <w:tcW w:w="572" w:type="dxa"/>
          </w:tcPr>
          <w:p w14:paraId="3940FB32" w14:textId="77777777" w:rsidR="00E75B0F" w:rsidRDefault="00E75B0F" w:rsidP="003654EA">
            <w:pPr>
              <w:jc w:val="center"/>
            </w:pPr>
          </w:p>
        </w:tc>
        <w:tc>
          <w:tcPr>
            <w:tcW w:w="528" w:type="dxa"/>
          </w:tcPr>
          <w:p w14:paraId="0CF18CED" w14:textId="77777777" w:rsidR="00E75B0F" w:rsidRDefault="00E75B0F" w:rsidP="003654EA">
            <w:pPr>
              <w:jc w:val="center"/>
            </w:pPr>
          </w:p>
        </w:tc>
        <w:tc>
          <w:tcPr>
            <w:tcW w:w="572" w:type="dxa"/>
          </w:tcPr>
          <w:p w14:paraId="29B818D2" w14:textId="77777777" w:rsidR="00E75B0F" w:rsidRDefault="00E75B0F" w:rsidP="003654EA">
            <w:pPr>
              <w:jc w:val="center"/>
            </w:pPr>
          </w:p>
        </w:tc>
        <w:tc>
          <w:tcPr>
            <w:tcW w:w="572" w:type="dxa"/>
          </w:tcPr>
          <w:p w14:paraId="169CF706" w14:textId="77777777" w:rsidR="00E75B0F" w:rsidRDefault="00E75B0F" w:rsidP="003654EA">
            <w:pPr>
              <w:jc w:val="center"/>
            </w:pPr>
          </w:p>
        </w:tc>
      </w:tr>
      <w:tr w:rsidR="0066170D" w14:paraId="4070664C" w14:textId="77777777" w:rsidTr="00E75B0F">
        <w:tc>
          <w:tcPr>
            <w:tcW w:w="524" w:type="dxa"/>
          </w:tcPr>
          <w:p w14:paraId="631763AA" w14:textId="77777777" w:rsidR="0066170D" w:rsidRDefault="0066170D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1778" w:type="dxa"/>
          </w:tcPr>
          <w:p w14:paraId="1357528B" w14:textId="77777777" w:rsidR="0066170D" w:rsidRPr="0066170D" w:rsidRDefault="0066170D" w:rsidP="0066170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Evaluasi</w:t>
            </w:r>
            <w:proofErr w:type="spellEnd"/>
            <w:r>
              <w:rPr>
                <w:rFonts w:ascii="Tahoma" w:hAnsi="Tahoma" w:cs="Tahoma"/>
              </w:rPr>
              <w:t xml:space="preserve"> Internal </w:t>
            </w:r>
            <w:proofErr w:type="spellStart"/>
            <w:r>
              <w:rPr>
                <w:rFonts w:ascii="Tahoma" w:hAnsi="Tahoma" w:cs="Tahoma"/>
              </w:rPr>
              <w:t>Tahap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r w:rsidRPr="0066170D">
              <w:rPr>
                <w:rFonts w:ascii="Tahoma" w:hAnsi="Tahoma" w:cs="Tahoma"/>
                <w:i/>
              </w:rPr>
              <w:t>on going</w:t>
            </w:r>
          </w:p>
        </w:tc>
        <w:tc>
          <w:tcPr>
            <w:tcW w:w="609" w:type="dxa"/>
          </w:tcPr>
          <w:p w14:paraId="1806538C" w14:textId="77777777" w:rsidR="0066170D" w:rsidRDefault="0066170D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99" w:type="dxa"/>
          </w:tcPr>
          <w:p w14:paraId="45BFEC6A" w14:textId="77777777" w:rsidR="0066170D" w:rsidRDefault="0066170D" w:rsidP="003654EA">
            <w:pPr>
              <w:jc w:val="center"/>
            </w:pPr>
          </w:p>
        </w:tc>
        <w:tc>
          <w:tcPr>
            <w:tcW w:w="599" w:type="dxa"/>
          </w:tcPr>
          <w:p w14:paraId="6EDD6E14" w14:textId="77777777" w:rsidR="0066170D" w:rsidRDefault="0066170D" w:rsidP="003654EA">
            <w:pPr>
              <w:jc w:val="center"/>
            </w:pPr>
          </w:p>
        </w:tc>
        <w:tc>
          <w:tcPr>
            <w:tcW w:w="567" w:type="dxa"/>
          </w:tcPr>
          <w:p w14:paraId="3FD4F1B9" w14:textId="77777777" w:rsidR="0066170D" w:rsidRDefault="0066170D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8" w:type="dxa"/>
          </w:tcPr>
          <w:p w14:paraId="674A14CE" w14:textId="77777777" w:rsidR="0066170D" w:rsidRDefault="0066170D" w:rsidP="003654EA">
            <w:pPr>
              <w:jc w:val="center"/>
            </w:pPr>
          </w:p>
        </w:tc>
        <w:tc>
          <w:tcPr>
            <w:tcW w:w="578" w:type="dxa"/>
          </w:tcPr>
          <w:p w14:paraId="200D116F" w14:textId="77777777" w:rsidR="0066170D" w:rsidRDefault="0066170D" w:rsidP="003654EA">
            <w:pPr>
              <w:jc w:val="center"/>
            </w:pPr>
          </w:p>
        </w:tc>
        <w:tc>
          <w:tcPr>
            <w:tcW w:w="513" w:type="dxa"/>
          </w:tcPr>
          <w:p w14:paraId="306286B3" w14:textId="77777777" w:rsidR="0066170D" w:rsidRDefault="0066170D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61" w:type="dxa"/>
          </w:tcPr>
          <w:p w14:paraId="4ED63D6B" w14:textId="77777777" w:rsidR="0066170D" w:rsidRDefault="0066170D" w:rsidP="003654EA">
            <w:pPr>
              <w:jc w:val="center"/>
            </w:pPr>
          </w:p>
        </w:tc>
        <w:tc>
          <w:tcPr>
            <w:tcW w:w="572" w:type="dxa"/>
          </w:tcPr>
          <w:p w14:paraId="0BFF1B26" w14:textId="77777777" w:rsidR="0066170D" w:rsidRDefault="0066170D" w:rsidP="003654EA">
            <w:pPr>
              <w:jc w:val="center"/>
            </w:pPr>
          </w:p>
        </w:tc>
        <w:tc>
          <w:tcPr>
            <w:tcW w:w="528" w:type="dxa"/>
          </w:tcPr>
          <w:p w14:paraId="54C13C26" w14:textId="77777777" w:rsidR="0066170D" w:rsidRDefault="0066170D" w:rsidP="003654EA">
            <w:pPr>
              <w:jc w:val="center"/>
            </w:pPr>
          </w:p>
        </w:tc>
        <w:tc>
          <w:tcPr>
            <w:tcW w:w="572" w:type="dxa"/>
          </w:tcPr>
          <w:p w14:paraId="142D5240" w14:textId="77777777" w:rsidR="0066170D" w:rsidRDefault="0066170D" w:rsidP="003654EA">
            <w:pPr>
              <w:jc w:val="center"/>
            </w:pPr>
          </w:p>
        </w:tc>
        <w:tc>
          <w:tcPr>
            <w:tcW w:w="572" w:type="dxa"/>
          </w:tcPr>
          <w:p w14:paraId="29B92FED" w14:textId="77777777" w:rsidR="0066170D" w:rsidRDefault="0066170D" w:rsidP="003654EA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</w:tr>
    </w:tbl>
    <w:p w14:paraId="5A072A33" w14:textId="77777777" w:rsidR="0018569D" w:rsidRDefault="0018569D" w:rsidP="0018569D">
      <w:pPr>
        <w:pStyle w:val="ListParagraph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33114B3A" w14:textId="14DC1465" w:rsidR="00AC2F66" w:rsidRDefault="001378BE" w:rsidP="0018569D">
      <w:pPr>
        <w:pStyle w:val="ListParagraph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378BE">
        <w:rPr>
          <w:rFonts w:ascii="Arial" w:hAnsi="Arial" w:cs="Arial"/>
          <w:b/>
          <w:sz w:val="24"/>
          <w:szCs w:val="24"/>
        </w:rPr>
        <w:t>Penutup</w:t>
      </w:r>
      <w:proofErr w:type="spellEnd"/>
      <w:r w:rsidRPr="001378BE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14:paraId="397FACD6" w14:textId="208ADFEB" w:rsidR="00C652F0" w:rsidRPr="00045582" w:rsidRDefault="00045582" w:rsidP="0018569D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 w:rsidRPr="00045582">
        <w:rPr>
          <w:rFonts w:ascii="Arial" w:hAnsi="Arial" w:cs="Arial"/>
          <w:sz w:val="24"/>
          <w:szCs w:val="24"/>
        </w:rPr>
        <w:t>Demikian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lah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Kerangka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Acuan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Kerja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ini </w:t>
      </w:r>
      <w:proofErr w:type="spellStart"/>
      <w:r w:rsidRPr="00045582">
        <w:rPr>
          <w:rFonts w:ascii="Arial" w:hAnsi="Arial" w:cs="Arial"/>
          <w:sz w:val="24"/>
          <w:szCs w:val="24"/>
        </w:rPr>
        <w:t>dibuat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untuk dapat </w:t>
      </w:r>
      <w:proofErr w:type="spellStart"/>
      <w:r w:rsidRPr="00045582">
        <w:rPr>
          <w:rFonts w:ascii="Arial" w:hAnsi="Arial" w:cs="Arial"/>
          <w:sz w:val="24"/>
          <w:szCs w:val="24"/>
        </w:rPr>
        <w:t>dijadikan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acuan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Pr="00045582">
        <w:rPr>
          <w:rFonts w:ascii="Arial" w:hAnsi="Arial" w:cs="Arial"/>
          <w:sz w:val="24"/>
          <w:szCs w:val="24"/>
        </w:rPr>
        <w:t>pelaksanaan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kegiatan </w:t>
      </w:r>
      <w:proofErr w:type="spellStart"/>
      <w:r w:rsidRPr="00045582">
        <w:rPr>
          <w:rFonts w:ascii="Arial" w:hAnsi="Arial" w:cs="Arial"/>
          <w:sz w:val="24"/>
          <w:szCs w:val="24"/>
        </w:rPr>
        <w:t>Pe</w:t>
      </w:r>
      <w:r w:rsidR="006838C6">
        <w:rPr>
          <w:rFonts w:ascii="Arial" w:hAnsi="Arial" w:cs="Arial"/>
          <w:sz w:val="24"/>
          <w:szCs w:val="24"/>
        </w:rPr>
        <w:t>ndampingan</w:t>
      </w:r>
      <w:proofErr w:type="spellEnd"/>
      <w:r w:rsidR="006838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838C6">
        <w:rPr>
          <w:rFonts w:ascii="Arial" w:hAnsi="Arial" w:cs="Arial"/>
          <w:sz w:val="24"/>
          <w:szCs w:val="24"/>
        </w:rPr>
        <w:t>Asistensi</w:t>
      </w:r>
      <w:proofErr w:type="spellEnd"/>
      <w:r w:rsidR="006838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838C6">
        <w:rPr>
          <w:rFonts w:ascii="Arial" w:hAnsi="Arial" w:cs="Arial"/>
          <w:sz w:val="24"/>
          <w:szCs w:val="24"/>
        </w:rPr>
        <w:t>Verifikasi</w:t>
      </w:r>
      <w:proofErr w:type="spellEnd"/>
      <w:r w:rsidR="006838C6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6838C6">
        <w:rPr>
          <w:rFonts w:ascii="Arial" w:hAnsi="Arial" w:cs="Arial"/>
          <w:sz w:val="24"/>
          <w:szCs w:val="24"/>
        </w:rPr>
        <w:t>Penilaian</w:t>
      </w:r>
      <w:proofErr w:type="spellEnd"/>
      <w:r w:rsidR="006838C6">
        <w:rPr>
          <w:rFonts w:ascii="Arial" w:hAnsi="Arial" w:cs="Arial"/>
          <w:sz w:val="24"/>
          <w:szCs w:val="24"/>
        </w:rPr>
        <w:t xml:space="preserve"> Reformasi </w:t>
      </w:r>
      <w:proofErr w:type="spellStart"/>
      <w:r w:rsidR="006838C6">
        <w:rPr>
          <w:rFonts w:ascii="Arial" w:hAnsi="Arial" w:cs="Arial"/>
          <w:sz w:val="24"/>
          <w:szCs w:val="24"/>
        </w:rPr>
        <w:t>Birokrasi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ini </w:t>
      </w:r>
      <w:proofErr w:type="spellStart"/>
      <w:r w:rsidRPr="00045582">
        <w:rPr>
          <w:rFonts w:ascii="Arial" w:hAnsi="Arial" w:cs="Arial"/>
          <w:sz w:val="24"/>
          <w:szCs w:val="24"/>
        </w:rPr>
        <w:t>dibuat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di Lingkungan </w:t>
      </w:r>
      <w:proofErr w:type="spellStart"/>
      <w:r w:rsidRPr="00045582">
        <w:rPr>
          <w:rFonts w:ascii="Arial" w:hAnsi="Arial" w:cs="Arial"/>
          <w:sz w:val="24"/>
          <w:szCs w:val="24"/>
        </w:rPr>
        <w:t>Inspektorat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Provinsi Sumatera Barat </w:t>
      </w:r>
      <w:proofErr w:type="spellStart"/>
      <w:r w:rsidRPr="00045582">
        <w:rPr>
          <w:rFonts w:ascii="Arial" w:hAnsi="Arial" w:cs="Arial"/>
          <w:sz w:val="24"/>
          <w:szCs w:val="24"/>
        </w:rPr>
        <w:t>Tahun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Anggaran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45582">
        <w:rPr>
          <w:rFonts w:ascii="Arial" w:hAnsi="Arial" w:cs="Arial"/>
          <w:sz w:val="24"/>
          <w:szCs w:val="24"/>
        </w:rPr>
        <w:t>202</w:t>
      </w:r>
      <w:r w:rsidR="0018569D">
        <w:rPr>
          <w:rFonts w:ascii="Arial" w:hAnsi="Arial" w:cs="Arial"/>
          <w:sz w:val="24"/>
          <w:szCs w:val="24"/>
        </w:rPr>
        <w:t>5</w:t>
      </w:r>
      <w:r w:rsidRPr="00045582">
        <w:rPr>
          <w:rFonts w:ascii="Arial" w:hAnsi="Arial" w:cs="Arial"/>
          <w:sz w:val="24"/>
          <w:szCs w:val="24"/>
        </w:rPr>
        <w:t xml:space="preserve">  dan</w:t>
      </w:r>
      <w:proofErr w:type="gramEnd"/>
      <w:r w:rsidRPr="00045582">
        <w:rPr>
          <w:rFonts w:ascii="Arial" w:hAnsi="Arial" w:cs="Arial"/>
          <w:sz w:val="24"/>
          <w:szCs w:val="24"/>
        </w:rPr>
        <w:t xml:space="preserve"> </w:t>
      </w:r>
      <w:r w:rsidR="00C652F0" w:rsidRPr="00045582">
        <w:rPr>
          <w:rFonts w:ascii="Arial" w:hAnsi="Arial" w:cs="Arial"/>
          <w:sz w:val="24"/>
          <w:szCs w:val="24"/>
        </w:rPr>
        <w:t xml:space="preserve">untuk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dipergunakan</w:t>
      </w:r>
      <w:proofErr w:type="spellEnd"/>
      <w:r w:rsidR="00C652F0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sebagaimana</w:t>
      </w:r>
      <w:proofErr w:type="spellEnd"/>
      <w:r w:rsidR="00C652F0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mestinya</w:t>
      </w:r>
      <w:proofErr w:type="spellEnd"/>
      <w:r w:rsidR="00C11140" w:rsidRPr="00045582">
        <w:rPr>
          <w:rFonts w:ascii="Arial" w:hAnsi="Arial" w:cs="Arial"/>
          <w:sz w:val="24"/>
          <w:szCs w:val="24"/>
        </w:rPr>
        <w:t>.</w:t>
      </w:r>
    </w:p>
    <w:p w14:paraId="7216737E" w14:textId="77777777" w:rsidR="00C11140" w:rsidRDefault="00C11140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2599C3C" w14:textId="119ADA5B" w:rsidR="00AF424D" w:rsidRPr="003E7566" w:rsidRDefault="00AF424D" w:rsidP="00AF424D">
      <w:pPr>
        <w:widowControl w:val="0"/>
        <w:tabs>
          <w:tab w:val="left" w:pos="6030"/>
          <w:tab w:val="left" w:pos="6120"/>
        </w:tabs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  <w:r w:rsidRPr="003E7566">
        <w:rPr>
          <w:rFonts w:ascii="Arial" w:hAnsi="Arial" w:cs="Arial"/>
          <w:sz w:val="24"/>
          <w:szCs w:val="24"/>
        </w:rPr>
        <w:t xml:space="preserve">Padang,  </w:t>
      </w:r>
      <w:r>
        <w:rPr>
          <w:rFonts w:ascii="Arial" w:hAnsi="Arial" w:cs="Arial"/>
          <w:sz w:val="24"/>
          <w:szCs w:val="24"/>
        </w:rPr>
        <w:t xml:space="preserve">  </w:t>
      </w:r>
      <w:r w:rsidRPr="003E7566">
        <w:rPr>
          <w:rFonts w:ascii="Arial" w:hAnsi="Arial" w:cs="Arial"/>
          <w:sz w:val="24"/>
          <w:szCs w:val="24"/>
        </w:rPr>
        <w:t>Januari 202</w:t>
      </w:r>
      <w:r w:rsidR="0018569D">
        <w:rPr>
          <w:rFonts w:ascii="Arial" w:hAnsi="Arial" w:cs="Arial"/>
          <w:sz w:val="24"/>
          <w:szCs w:val="24"/>
        </w:rPr>
        <w:t>5</w:t>
      </w:r>
    </w:p>
    <w:tbl>
      <w:tblPr>
        <w:tblStyle w:val="TableGrid"/>
        <w:tblW w:w="9468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2648"/>
        <w:gridCol w:w="6952"/>
        <w:gridCol w:w="749"/>
      </w:tblGrid>
      <w:tr w:rsidR="00AF424D" w:rsidRPr="003E7566" w14:paraId="2945A6A2" w14:textId="77777777" w:rsidTr="00F30417">
        <w:tc>
          <w:tcPr>
            <w:tcW w:w="3057" w:type="dxa"/>
          </w:tcPr>
          <w:p w14:paraId="22CBA68E" w14:textId="77777777" w:rsidR="00AF424D" w:rsidRPr="003E7566" w:rsidRDefault="00AF424D" w:rsidP="00F304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1" w:type="dxa"/>
          </w:tcPr>
          <w:p w14:paraId="79C1599E" w14:textId="77777777" w:rsidR="00AF424D" w:rsidRPr="003E7566" w:rsidRDefault="00AF424D" w:rsidP="00F304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0" w:type="dxa"/>
            <w:gridSpan w:val="2"/>
          </w:tcPr>
          <w:p w14:paraId="0997FFE8" w14:textId="77777777" w:rsidR="00AF424D" w:rsidRPr="003E7566" w:rsidRDefault="00AF424D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7566">
              <w:rPr>
                <w:rFonts w:ascii="Arial" w:hAnsi="Arial" w:cs="Arial"/>
                <w:sz w:val="24"/>
                <w:szCs w:val="24"/>
              </w:rPr>
              <w:t xml:space="preserve">Kuasa </w:t>
            </w:r>
            <w:proofErr w:type="spellStart"/>
            <w:r w:rsidRPr="003E7566">
              <w:rPr>
                <w:rFonts w:ascii="Arial" w:hAnsi="Arial" w:cs="Arial"/>
                <w:sz w:val="24"/>
                <w:szCs w:val="24"/>
              </w:rPr>
              <w:t>Pengguna</w:t>
            </w:r>
            <w:proofErr w:type="spellEnd"/>
            <w:r w:rsidRPr="003E75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E7566"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</w:p>
          <w:p w14:paraId="2741245A" w14:textId="77777777" w:rsidR="00AF424D" w:rsidRPr="003E7566" w:rsidRDefault="00AF424D" w:rsidP="00F3041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14:paraId="091C4599" w14:textId="77777777" w:rsidR="00AF424D" w:rsidRDefault="00AF424D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CA6BB34" w14:textId="77777777" w:rsidR="00AF424D" w:rsidRDefault="00AF424D" w:rsidP="00F304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43686B58" w14:textId="77777777" w:rsidR="00AF424D" w:rsidRPr="003E7566" w:rsidRDefault="00AF424D" w:rsidP="00F304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17EAE451" w14:textId="77777777" w:rsidR="00AF424D" w:rsidRPr="003E7566" w:rsidRDefault="00AF424D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E756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3E7566">
              <w:rPr>
                <w:rFonts w:ascii="Arial" w:hAnsi="Arial" w:cs="Arial"/>
                <w:b/>
                <w:sz w:val="24"/>
                <w:szCs w:val="24"/>
              </w:rPr>
              <w:t xml:space="preserve">RINI OCTAVIANTI, ST, </w:t>
            </w:r>
            <w:proofErr w:type="spellStart"/>
            <w:r w:rsidRPr="003E7566">
              <w:rPr>
                <w:rFonts w:ascii="Arial" w:hAnsi="Arial" w:cs="Arial"/>
                <w:b/>
                <w:sz w:val="24"/>
                <w:szCs w:val="24"/>
              </w:rPr>
              <w:t>M.Si</w:t>
            </w:r>
            <w:proofErr w:type="spellEnd"/>
          </w:p>
        </w:tc>
      </w:tr>
      <w:tr w:rsidR="00C11140" w:rsidRPr="0053475A" w14:paraId="4B2E96F9" w14:textId="77777777" w:rsidTr="00C11140">
        <w:trPr>
          <w:gridAfter w:val="1"/>
          <w:wAfter w:w="252" w:type="dxa"/>
        </w:trPr>
        <w:tc>
          <w:tcPr>
            <w:tcW w:w="4675" w:type="dxa"/>
          </w:tcPr>
          <w:p w14:paraId="701658F5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5" w:type="dxa"/>
            <w:gridSpan w:val="2"/>
          </w:tcPr>
          <w:tbl>
            <w:tblPr>
              <w:tblW w:w="5140" w:type="dxa"/>
              <w:tblInd w:w="4244" w:type="dxa"/>
              <w:tblLook w:val="0000" w:firstRow="0" w:lastRow="0" w:firstColumn="0" w:lastColumn="0" w:noHBand="0" w:noVBand="0"/>
            </w:tblPr>
            <w:tblGrid>
              <w:gridCol w:w="5140"/>
            </w:tblGrid>
            <w:tr w:rsidR="0053475A" w:rsidRPr="0053475A" w14:paraId="06752E8F" w14:textId="77777777" w:rsidTr="00BC42F3">
              <w:trPr>
                <w:trHeight w:val="300"/>
              </w:trPr>
              <w:tc>
                <w:tcPr>
                  <w:tcW w:w="5140" w:type="dxa"/>
                  <w:vAlign w:val="bottom"/>
                </w:tcPr>
                <w:p w14:paraId="245FB37B" w14:textId="77777777" w:rsidR="00796F64" w:rsidRPr="0053475A" w:rsidRDefault="00796F64" w:rsidP="003346FC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</w:pPr>
                </w:p>
              </w:tc>
            </w:tr>
            <w:tr w:rsidR="0053475A" w:rsidRPr="0053475A" w14:paraId="6D99EB31" w14:textId="77777777" w:rsidTr="00BC42F3">
              <w:trPr>
                <w:trHeight w:val="300"/>
              </w:trPr>
              <w:tc>
                <w:tcPr>
                  <w:tcW w:w="5140" w:type="dxa"/>
                  <w:vAlign w:val="bottom"/>
                </w:tcPr>
                <w:p w14:paraId="5887D241" w14:textId="77777777" w:rsidR="0053475A" w:rsidRPr="0053475A" w:rsidRDefault="0053475A" w:rsidP="003346FC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44E0A000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866FABC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1ADFD3A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AD86886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562B46F" w14:textId="77777777" w:rsidR="00C11140" w:rsidRPr="005C36F9" w:rsidRDefault="00C11140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sectPr w:rsidR="00C11140" w:rsidRPr="005C36F9" w:rsidSect="00FE2D15">
      <w:footerReference w:type="default" r:id="rId9"/>
      <w:pgSz w:w="12240" w:h="15840"/>
      <w:pgMar w:top="1440" w:right="1440" w:bottom="1440" w:left="1440" w:header="708" w:footer="708" w:gutter="0"/>
      <w:pgBorders w:display="firstPage" w:offsetFrom="page">
        <w:top w:val="thinThickThinLargeGap" w:sz="24" w:space="24" w:color="31479E" w:themeColor="accent1" w:themeShade="BF"/>
        <w:left w:val="thinThickThinLargeGap" w:sz="24" w:space="24" w:color="31479E" w:themeColor="accent1" w:themeShade="BF"/>
        <w:bottom w:val="thinThickThinLargeGap" w:sz="24" w:space="24" w:color="31479E" w:themeColor="accent1" w:themeShade="BF"/>
        <w:right w:val="thinThickThinLargeGap" w:sz="24" w:space="24" w:color="31479E" w:themeColor="accent1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E4E3B" w14:textId="77777777" w:rsidR="003517ED" w:rsidRDefault="003517ED" w:rsidP="00FE2D15">
      <w:pPr>
        <w:spacing w:after="0" w:line="240" w:lineRule="auto"/>
      </w:pPr>
      <w:r>
        <w:separator/>
      </w:r>
    </w:p>
  </w:endnote>
  <w:endnote w:type="continuationSeparator" w:id="0">
    <w:p w14:paraId="595E3F9B" w14:textId="77777777" w:rsidR="003517ED" w:rsidRDefault="003517ED" w:rsidP="00FE2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2045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4643ED" w14:textId="77777777" w:rsidR="00BC42F3" w:rsidRDefault="00BC42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1FA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AA8BA7A" w14:textId="77777777" w:rsidR="00BC42F3" w:rsidRDefault="00BC42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3356C" w14:textId="77777777" w:rsidR="003517ED" w:rsidRDefault="003517ED" w:rsidP="00FE2D15">
      <w:pPr>
        <w:spacing w:after="0" w:line="240" w:lineRule="auto"/>
      </w:pPr>
      <w:r>
        <w:separator/>
      </w:r>
    </w:p>
  </w:footnote>
  <w:footnote w:type="continuationSeparator" w:id="0">
    <w:p w14:paraId="37DAAEA9" w14:textId="77777777" w:rsidR="003517ED" w:rsidRDefault="003517ED" w:rsidP="00FE2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3198"/>
    <w:multiLevelType w:val="hybridMultilevel"/>
    <w:tmpl w:val="C108CDD2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0667504B"/>
    <w:multiLevelType w:val="hybridMultilevel"/>
    <w:tmpl w:val="02605934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9D07FBB"/>
    <w:multiLevelType w:val="hybridMultilevel"/>
    <w:tmpl w:val="F1C0ED00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2F434E12"/>
    <w:multiLevelType w:val="hybridMultilevel"/>
    <w:tmpl w:val="98740270"/>
    <w:lvl w:ilvl="0" w:tplc="BAA6255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F5E62F1"/>
    <w:multiLevelType w:val="hybridMultilevel"/>
    <w:tmpl w:val="092C622A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EEB7A48"/>
    <w:multiLevelType w:val="hybridMultilevel"/>
    <w:tmpl w:val="C2723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EB11BC"/>
    <w:multiLevelType w:val="hybridMultilevel"/>
    <w:tmpl w:val="20ACE5B2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3121E11"/>
    <w:multiLevelType w:val="hybridMultilevel"/>
    <w:tmpl w:val="3D764DC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95261EC"/>
    <w:multiLevelType w:val="hybridMultilevel"/>
    <w:tmpl w:val="EFCE55B0"/>
    <w:lvl w:ilvl="0" w:tplc="1E6A4BCA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2C03045"/>
    <w:multiLevelType w:val="hybridMultilevel"/>
    <w:tmpl w:val="59B61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9E2CDA"/>
    <w:multiLevelType w:val="hybridMultilevel"/>
    <w:tmpl w:val="0D04C370"/>
    <w:lvl w:ilvl="0" w:tplc="C62E489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7751177"/>
    <w:multiLevelType w:val="hybridMultilevel"/>
    <w:tmpl w:val="6A1045F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C325B52"/>
    <w:multiLevelType w:val="hybridMultilevel"/>
    <w:tmpl w:val="643A6EFE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6045220">
    <w:abstractNumId w:val="5"/>
  </w:num>
  <w:num w:numId="2" w16cid:durableId="1585916694">
    <w:abstractNumId w:val="9"/>
  </w:num>
  <w:num w:numId="3" w16cid:durableId="877082106">
    <w:abstractNumId w:val="6"/>
  </w:num>
  <w:num w:numId="4" w16cid:durableId="1397123635">
    <w:abstractNumId w:val="7"/>
  </w:num>
  <w:num w:numId="5" w16cid:durableId="1042365093">
    <w:abstractNumId w:val="4"/>
  </w:num>
  <w:num w:numId="6" w16cid:durableId="1959557536">
    <w:abstractNumId w:val="10"/>
  </w:num>
  <w:num w:numId="7" w16cid:durableId="592125310">
    <w:abstractNumId w:val="1"/>
  </w:num>
  <w:num w:numId="8" w16cid:durableId="893079982">
    <w:abstractNumId w:val="0"/>
  </w:num>
  <w:num w:numId="9" w16cid:durableId="939945420">
    <w:abstractNumId w:val="2"/>
  </w:num>
  <w:num w:numId="10" w16cid:durableId="1294095700">
    <w:abstractNumId w:val="12"/>
  </w:num>
  <w:num w:numId="11" w16cid:durableId="2074615683">
    <w:abstractNumId w:val="11"/>
  </w:num>
  <w:num w:numId="12" w16cid:durableId="737440075">
    <w:abstractNumId w:val="8"/>
  </w:num>
  <w:num w:numId="13" w16cid:durableId="10770944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279"/>
    <w:rsid w:val="00036315"/>
    <w:rsid w:val="0004036C"/>
    <w:rsid w:val="00045582"/>
    <w:rsid w:val="00057988"/>
    <w:rsid w:val="00076AD1"/>
    <w:rsid w:val="00080188"/>
    <w:rsid w:val="000803B2"/>
    <w:rsid w:val="000830E0"/>
    <w:rsid w:val="00091A45"/>
    <w:rsid w:val="000D1A13"/>
    <w:rsid w:val="00107779"/>
    <w:rsid w:val="00126CFB"/>
    <w:rsid w:val="001301EF"/>
    <w:rsid w:val="00133E12"/>
    <w:rsid w:val="00136C46"/>
    <w:rsid w:val="001378BE"/>
    <w:rsid w:val="001446A1"/>
    <w:rsid w:val="00146158"/>
    <w:rsid w:val="001565F5"/>
    <w:rsid w:val="00157AF0"/>
    <w:rsid w:val="0018148F"/>
    <w:rsid w:val="0018569D"/>
    <w:rsid w:val="00191311"/>
    <w:rsid w:val="001A49EB"/>
    <w:rsid w:val="001B635C"/>
    <w:rsid w:val="001C179C"/>
    <w:rsid w:val="001C1A0A"/>
    <w:rsid w:val="001E0D01"/>
    <w:rsid w:val="001E21D9"/>
    <w:rsid w:val="001E7260"/>
    <w:rsid w:val="002038E7"/>
    <w:rsid w:val="002068ED"/>
    <w:rsid w:val="00222010"/>
    <w:rsid w:val="0022357C"/>
    <w:rsid w:val="0022671B"/>
    <w:rsid w:val="00241CF8"/>
    <w:rsid w:val="00245BE4"/>
    <w:rsid w:val="00252591"/>
    <w:rsid w:val="00266F4D"/>
    <w:rsid w:val="0026793B"/>
    <w:rsid w:val="00295134"/>
    <w:rsid w:val="002A4EC5"/>
    <w:rsid w:val="002F533E"/>
    <w:rsid w:val="003346FC"/>
    <w:rsid w:val="003517ED"/>
    <w:rsid w:val="00355075"/>
    <w:rsid w:val="003569F2"/>
    <w:rsid w:val="00366083"/>
    <w:rsid w:val="003722E0"/>
    <w:rsid w:val="00391CCF"/>
    <w:rsid w:val="003C11F5"/>
    <w:rsid w:val="003C3908"/>
    <w:rsid w:val="003D0FF4"/>
    <w:rsid w:val="00402F35"/>
    <w:rsid w:val="004042B1"/>
    <w:rsid w:val="004259D0"/>
    <w:rsid w:val="00432008"/>
    <w:rsid w:val="004402AF"/>
    <w:rsid w:val="00442578"/>
    <w:rsid w:val="004571E4"/>
    <w:rsid w:val="00460DCA"/>
    <w:rsid w:val="00470A3E"/>
    <w:rsid w:val="00472C4D"/>
    <w:rsid w:val="00476DEA"/>
    <w:rsid w:val="0048000F"/>
    <w:rsid w:val="00482ED9"/>
    <w:rsid w:val="0048554B"/>
    <w:rsid w:val="00493EB6"/>
    <w:rsid w:val="004B3FDB"/>
    <w:rsid w:val="004B4559"/>
    <w:rsid w:val="004C34F8"/>
    <w:rsid w:val="004C55F8"/>
    <w:rsid w:val="004D1247"/>
    <w:rsid w:val="004D3FF7"/>
    <w:rsid w:val="004D409C"/>
    <w:rsid w:val="005032F8"/>
    <w:rsid w:val="00510F40"/>
    <w:rsid w:val="005232F5"/>
    <w:rsid w:val="0053475A"/>
    <w:rsid w:val="005414BB"/>
    <w:rsid w:val="00554A05"/>
    <w:rsid w:val="00556374"/>
    <w:rsid w:val="005651B8"/>
    <w:rsid w:val="00567974"/>
    <w:rsid w:val="00574BD2"/>
    <w:rsid w:val="005775A3"/>
    <w:rsid w:val="00582E2D"/>
    <w:rsid w:val="00584357"/>
    <w:rsid w:val="005B3EAF"/>
    <w:rsid w:val="005B6BF4"/>
    <w:rsid w:val="005B700E"/>
    <w:rsid w:val="005C08DB"/>
    <w:rsid w:val="005C36F9"/>
    <w:rsid w:val="005D3417"/>
    <w:rsid w:val="005D3E31"/>
    <w:rsid w:val="005D58CF"/>
    <w:rsid w:val="005D76D4"/>
    <w:rsid w:val="006255DE"/>
    <w:rsid w:val="00635196"/>
    <w:rsid w:val="00635C88"/>
    <w:rsid w:val="006405F9"/>
    <w:rsid w:val="00646279"/>
    <w:rsid w:val="006500C9"/>
    <w:rsid w:val="00655D6C"/>
    <w:rsid w:val="006601DA"/>
    <w:rsid w:val="0066170D"/>
    <w:rsid w:val="0066728D"/>
    <w:rsid w:val="00674F6B"/>
    <w:rsid w:val="00675A36"/>
    <w:rsid w:val="00676AF2"/>
    <w:rsid w:val="006838C6"/>
    <w:rsid w:val="00686D45"/>
    <w:rsid w:val="006B7EE6"/>
    <w:rsid w:val="006C0081"/>
    <w:rsid w:val="006C51A5"/>
    <w:rsid w:val="006D1D2A"/>
    <w:rsid w:val="006D3860"/>
    <w:rsid w:val="006E166F"/>
    <w:rsid w:val="006E1960"/>
    <w:rsid w:val="006E23BA"/>
    <w:rsid w:val="007063D4"/>
    <w:rsid w:val="00707CCC"/>
    <w:rsid w:val="00734114"/>
    <w:rsid w:val="0074435E"/>
    <w:rsid w:val="00745CAF"/>
    <w:rsid w:val="00746DF8"/>
    <w:rsid w:val="00775143"/>
    <w:rsid w:val="00785FF1"/>
    <w:rsid w:val="00796F64"/>
    <w:rsid w:val="007A7AAC"/>
    <w:rsid w:val="007B6D0D"/>
    <w:rsid w:val="007C40F8"/>
    <w:rsid w:val="007D5E2A"/>
    <w:rsid w:val="007D7528"/>
    <w:rsid w:val="007E172E"/>
    <w:rsid w:val="007E2C7D"/>
    <w:rsid w:val="00800F6C"/>
    <w:rsid w:val="00821529"/>
    <w:rsid w:val="00837F55"/>
    <w:rsid w:val="00844F17"/>
    <w:rsid w:val="008533D3"/>
    <w:rsid w:val="00857EA1"/>
    <w:rsid w:val="008616A6"/>
    <w:rsid w:val="00877203"/>
    <w:rsid w:val="008A2A09"/>
    <w:rsid w:val="008B647E"/>
    <w:rsid w:val="008C162D"/>
    <w:rsid w:val="008C65FF"/>
    <w:rsid w:val="008D2774"/>
    <w:rsid w:val="008E1FAC"/>
    <w:rsid w:val="008E2B46"/>
    <w:rsid w:val="008E4A58"/>
    <w:rsid w:val="008F24D3"/>
    <w:rsid w:val="008F3503"/>
    <w:rsid w:val="008F7072"/>
    <w:rsid w:val="00907B11"/>
    <w:rsid w:val="009167D1"/>
    <w:rsid w:val="00925DEC"/>
    <w:rsid w:val="00932D14"/>
    <w:rsid w:val="00940007"/>
    <w:rsid w:val="009417D5"/>
    <w:rsid w:val="00965146"/>
    <w:rsid w:val="00970B97"/>
    <w:rsid w:val="009936C8"/>
    <w:rsid w:val="009A0D6F"/>
    <w:rsid w:val="009A195E"/>
    <w:rsid w:val="009A2F94"/>
    <w:rsid w:val="009C1A46"/>
    <w:rsid w:val="009D1BB9"/>
    <w:rsid w:val="009D56A9"/>
    <w:rsid w:val="009E01D3"/>
    <w:rsid w:val="009E7C6A"/>
    <w:rsid w:val="00A12B41"/>
    <w:rsid w:val="00A17351"/>
    <w:rsid w:val="00A22BE6"/>
    <w:rsid w:val="00A308B5"/>
    <w:rsid w:val="00A34746"/>
    <w:rsid w:val="00A442CD"/>
    <w:rsid w:val="00A726D1"/>
    <w:rsid w:val="00A93DFF"/>
    <w:rsid w:val="00AB2ADB"/>
    <w:rsid w:val="00AC2F66"/>
    <w:rsid w:val="00AC6D60"/>
    <w:rsid w:val="00AD66B1"/>
    <w:rsid w:val="00AE3CAD"/>
    <w:rsid w:val="00AE74EF"/>
    <w:rsid w:val="00AF424D"/>
    <w:rsid w:val="00B11BAF"/>
    <w:rsid w:val="00B20D66"/>
    <w:rsid w:val="00B21EA0"/>
    <w:rsid w:val="00B32A65"/>
    <w:rsid w:val="00B33C5B"/>
    <w:rsid w:val="00B344F0"/>
    <w:rsid w:val="00B36C47"/>
    <w:rsid w:val="00B4473B"/>
    <w:rsid w:val="00B6032D"/>
    <w:rsid w:val="00B61773"/>
    <w:rsid w:val="00B6323C"/>
    <w:rsid w:val="00BA0924"/>
    <w:rsid w:val="00BA1886"/>
    <w:rsid w:val="00BB2C80"/>
    <w:rsid w:val="00BC21DE"/>
    <w:rsid w:val="00BC42F3"/>
    <w:rsid w:val="00BD4E84"/>
    <w:rsid w:val="00BF59A8"/>
    <w:rsid w:val="00C002B9"/>
    <w:rsid w:val="00C01FF9"/>
    <w:rsid w:val="00C11140"/>
    <w:rsid w:val="00C24284"/>
    <w:rsid w:val="00C47E9E"/>
    <w:rsid w:val="00C56AAE"/>
    <w:rsid w:val="00C5721E"/>
    <w:rsid w:val="00C6388A"/>
    <w:rsid w:val="00C652F0"/>
    <w:rsid w:val="00C6635A"/>
    <w:rsid w:val="00C6704C"/>
    <w:rsid w:val="00C84571"/>
    <w:rsid w:val="00C91BE3"/>
    <w:rsid w:val="00CA0416"/>
    <w:rsid w:val="00CA2745"/>
    <w:rsid w:val="00CA2A4B"/>
    <w:rsid w:val="00CB4708"/>
    <w:rsid w:val="00CB51BE"/>
    <w:rsid w:val="00CD43F6"/>
    <w:rsid w:val="00CE6E2C"/>
    <w:rsid w:val="00CF4F79"/>
    <w:rsid w:val="00D01517"/>
    <w:rsid w:val="00D21FA8"/>
    <w:rsid w:val="00D2378B"/>
    <w:rsid w:val="00D43236"/>
    <w:rsid w:val="00D44CBF"/>
    <w:rsid w:val="00D44DEA"/>
    <w:rsid w:val="00D45BFE"/>
    <w:rsid w:val="00D57D50"/>
    <w:rsid w:val="00D917AD"/>
    <w:rsid w:val="00DA145C"/>
    <w:rsid w:val="00DB098C"/>
    <w:rsid w:val="00DD4011"/>
    <w:rsid w:val="00DE594B"/>
    <w:rsid w:val="00E03831"/>
    <w:rsid w:val="00E14099"/>
    <w:rsid w:val="00E341F1"/>
    <w:rsid w:val="00E42E6F"/>
    <w:rsid w:val="00E45C78"/>
    <w:rsid w:val="00E51DEB"/>
    <w:rsid w:val="00E570C5"/>
    <w:rsid w:val="00E675C9"/>
    <w:rsid w:val="00E72CFD"/>
    <w:rsid w:val="00E75B0F"/>
    <w:rsid w:val="00E76341"/>
    <w:rsid w:val="00E77F62"/>
    <w:rsid w:val="00E81F99"/>
    <w:rsid w:val="00E82828"/>
    <w:rsid w:val="00EA11EA"/>
    <w:rsid w:val="00EB0B57"/>
    <w:rsid w:val="00EB2AD2"/>
    <w:rsid w:val="00EB2DBB"/>
    <w:rsid w:val="00EC4C91"/>
    <w:rsid w:val="00EE65F8"/>
    <w:rsid w:val="00EF34C7"/>
    <w:rsid w:val="00F03DD8"/>
    <w:rsid w:val="00F14962"/>
    <w:rsid w:val="00F25624"/>
    <w:rsid w:val="00F315FA"/>
    <w:rsid w:val="00F32B8E"/>
    <w:rsid w:val="00F71298"/>
    <w:rsid w:val="00F81B9E"/>
    <w:rsid w:val="00F86B6F"/>
    <w:rsid w:val="00F87787"/>
    <w:rsid w:val="00FA0F91"/>
    <w:rsid w:val="00FA2E9B"/>
    <w:rsid w:val="00FD26C9"/>
    <w:rsid w:val="00FE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AD7F1"/>
  <w15:docId w15:val="{CA52B6EF-A7FF-47AB-B190-5F1D281F3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03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D15"/>
  </w:style>
  <w:style w:type="paragraph" w:styleId="Footer">
    <w:name w:val="footer"/>
    <w:basedOn w:val="Normal"/>
    <w:link w:val="Foot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D15"/>
  </w:style>
  <w:style w:type="paragraph" w:styleId="BalloonText">
    <w:name w:val="Balloon Text"/>
    <w:basedOn w:val="Normal"/>
    <w:link w:val="BalloonTextChar"/>
    <w:uiPriority w:val="99"/>
    <w:semiHidden/>
    <w:unhideWhenUsed/>
    <w:rsid w:val="00476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D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689EB-46B9-4A2C-AA8A-FB7E3B759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 VALERIO</cp:lastModifiedBy>
  <cp:revision>2</cp:revision>
  <cp:lastPrinted>2024-02-15T09:53:00Z</cp:lastPrinted>
  <dcterms:created xsi:type="dcterms:W3CDTF">2025-03-03T22:11:00Z</dcterms:created>
  <dcterms:modified xsi:type="dcterms:W3CDTF">2025-03-03T22:11:00Z</dcterms:modified>
</cp:coreProperties>
</file>