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EE67E1" w14:textId="77777777" w:rsidR="00646279" w:rsidRDefault="00646279" w:rsidP="003346FC">
      <w:pPr>
        <w:spacing w:after="0" w:line="360" w:lineRule="auto"/>
      </w:pPr>
    </w:p>
    <w:p w14:paraId="64140F3C" w14:textId="77777777" w:rsidR="00646279" w:rsidRDefault="00646279" w:rsidP="003346FC">
      <w:pPr>
        <w:spacing w:after="0" w:line="360" w:lineRule="auto"/>
      </w:pPr>
    </w:p>
    <w:p w14:paraId="70994B3C" w14:textId="77777777" w:rsidR="00646279" w:rsidRDefault="00646279" w:rsidP="003346FC">
      <w:pPr>
        <w:spacing w:after="0" w:line="360" w:lineRule="auto"/>
        <w:jc w:val="center"/>
      </w:pPr>
      <w:r>
        <w:rPr>
          <w:noProof/>
        </w:rPr>
        <w:drawing>
          <wp:inline distT="0" distB="0" distL="0" distR="0" wp14:anchorId="5D9A72F7" wp14:editId="09395489">
            <wp:extent cx="1095375" cy="12573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wnload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E81FDA" w14:textId="77777777" w:rsidR="00646279" w:rsidRPr="007063D4" w:rsidRDefault="00646279" w:rsidP="003346FC">
      <w:pPr>
        <w:spacing w:after="0" w:line="360" w:lineRule="auto"/>
        <w:jc w:val="center"/>
        <w:rPr>
          <w:rFonts w:ascii="Arial" w:hAnsi="Arial" w:cs="Arial"/>
          <w:sz w:val="28"/>
          <w:szCs w:val="28"/>
        </w:rPr>
      </w:pPr>
      <w:r w:rsidRPr="007063D4">
        <w:rPr>
          <w:rFonts w:ascii="Arial" w:hAnsi="Arial" w:cs="Arial"/>
          <w:sz w:val="28"/>
          <w:szCs w:val="28"/>
        </w:rPr>
        <w:t>PEMERINTAH PROVINSI SUMATERA BARAT</w:t>
      </w:r>
    </w:p>
    <w:p w14:paraId="3B1ACD21" w14:textId="77777777" w:rsidR="007063D4" w:rsidRDefault="007063D4" w:rsidP="003346FC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0E3C4A27" w14:textId="77777777" w:rsidR="007063D4" w:rsidRDefault="007063D4" w:rsidP="003346FC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39F56182" w14:textId="77777777" w:rsidR="004C55F8" w:rsidRDefault="007063D4" w:rsidP="003346FC">
      <w:pPr>
        <w:spacing w:after="0" w:line="360" w:lineRule="auto"/>
        <w:jc w:val="center"/>
        <w:rPr>
          <w:rFonts w:ascii="Cooper Black" w:hAnsi="Cooper Black" w:cs="Arial"/>
          <w:sz w:val="40"/>
          <w:szCs w:val="40"/>
        </w:rPr>
      </w:pPr>
      <w:r w:rsidRPr="00F81B9E">
        <w:rPr>
          <w:rFonts w:ascii="Cooper Black" w:hAnsi="Cooper Black" w:cs="Arial"/>
          <w:sz w:val="40"/>
          <w:szCs w:val="40"/>
        </w:rPr>
        <w:t>KERANGKA ACUAN KERJA (KAK)</w:t>
      </w:r>
    </w:p>
    <w:p w14:paraId="15AA7991" w14:textId="77777777" w:rsidR="00391CCF" w:rsidRPr="00F81B9E" w:rsidRDefault="00391CCF" w:rsidP="003346FC">
      <w:pPr>
        <w:spacing w:after="0" w:line="360" w:lineRule="auto"/>
        <w:jc w:val="center"/>
        <w:rPr>
          <w:rFonts w:ascii="Cooper Black" w:hAnsi="Cooper Black" w:cs="Arial"/>
          <w:sz w:val="40"/>
          <w:szCs w:val="40"/>
        </w:rPr>
      </w:pPr>
    </w:p>
    <w:tbl>
      <w:tblPr>
        <w:tblStyle w:val="TableGrid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425"/>
        <w:gridCol w:w="6663"/>
      </w:tblGrid>
      <w:tr w:rsidR="00BA1886" w:rsidRPr="00BA1886" w14:paraId="5C874BEA" w14:textId="77777777" w:rsidTr="00391CCF">
        <w:tc>
          <w:tcPr>
            <w:tcW w:w="2830" w:type="dxa"/>
          </w:tcPr>
          <w:p w14:paraId="48067223" w14:textId="77777777" w:rsidR="00BA1886" w:rsidRPr="00BA1886" w:rsidRDefault="00F81B9E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Perangkat Daerah</w:t>
            </w:r>
          </w:p>
        </w:tc>
        <w:tc>
          <w:tcPr>
            <w:tcW w:w="425" w:type="dxa"/>
          </w:tcPr>
          <w:p w14:paraId="3A5586FA" w14:textId="77777777" w:rsidR="00BA1886" w:rsidRPr="00BA1886" w:rsidRDefault="00F81B9E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6663" w:type="dxa"/>
          </w:tcPr>
          <w:p w14:paraId="7E27EBA0" w14:textId="77777777" w:rsidR="00BA1886" w:rsidRPr="00BA1886" w:rsidRDefault="00F81B9E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Inspektorat Daerah Provinsi Sumatera Barat</w:t>
            </w:r>
          </w:p>
        </w:tc>
      </w:tr>
      <w:tr w:rsidR="00E14099" w:rsidRPr="00BA1886" w14:paraId="31CE713A" w14:textId="77777777" w:rsidTr="00391CCF">
        <w:tc>
          <w:tcPr>
            <w:tcW w:w="2830" w:type="dxa"/>
          </w:tcPr>
          <w:p w14:paraId="4D783456" w14:textId="77777777" w:rsidR="00E14099" w:rsidRDefault="00E14099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Program</w:t>
            </w:r>
          </w:p>
        </w:tc>
        <w:tc>
          <w:tcPr>
            <w:tcW w:w="425" w:type="dxa"/>
          </w:tcPr>
          <w:p w14:paraId="177CA967" w14:textId="77777777" w:rsidR="00E14099" w:rsidRDefault="00E14099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6663" w:type="dxa"/>
          </w:tcPr>
          <w:p w14:paraId="247B85F3" w14:textId="77777777" w:rsidR="00E14099" w:rsidRDefault="003E3BC0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7556B7">
              <w:rPr>
                <w:rFonts w:ascii="Arial" w:hAnsi="Arial" w:cs="Arial"/>
                <w:sz w:val="28"/>
                <w:szCs w:val="28"/>
              </w:rPr>
              <w:t>6.01.02 - Program Penyelenggaraan Pengawasan</w:t>
            </w:r>
          </w:p>
        </w:tc>
      </w:tr>
      <w:tr w:rsidR="00E14099" w:rsidRPr="00BA1886" w14:paraId="03C82485" w14:textId="77777777" w:rsidTr="00391CCF">
        <w:tc>
          <w:tcPr>
            <w:tcW w:w="2830" w:type="dxa"/>
          </w:tcPr>
          <w:p w14:paraId="57DA8F84" w14:textId="77777777" w:rsidR="00E14099" w:rsidRPr="00BA1886" w:rsidRDefault="00E14099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BA1886">
              <w:rPr>
                <w:rFonts w:ascii="Arial" w:hAnsi="Arial" w:cs="Arial"/>
                <w:sz w:val="28"/>
                <w:szCs w:val="28"/>
              </w:rPr>
              <w:t>Kegiatan</w:t>
            </w:r>
          </w:p>
        </w:tc>
        <w:tc>
          <w:tcPr>
            <w:tcW w:w="425" w:type="dxa"/>
          </w:tcPr>
          <w:p w14:paraId="76C0A5CC" w14:textId="77777777" w:rsidR="00E14099" w:rsidRPr="00BA1886" w:rsidRDefault="00E14099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A1886"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6663" w:type="dxa"/>
          </w:tcPr>
          <w:p w14:paraId="57A5840F" w14:textId="77777777" w:rsidR="00E14099" w:rsidRPr="00BA1886" w:rsidRDefault="003E3BC0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7556B7">
              <w:rPr>
                <w:rFonts w:ascii="Arial" w:hAnsi="Arial" w:cs="Arial"/>
                <w:sz w:val="28"/>
                <w:szCs w:val="28"/>
              </w:rPr>
              <w:t>6.01.02.1.01 - Penyelenggaraan Pengawasan Internal</w:t>
            </w:r>
          </w:p>
        </w:tc>
      </w:tr>
      <w:tr w:rsidR="00E14099" w:rsidRPr="00BA1886" w14:paraId="7904BA7F" w14:textId="77777777" w:rsidTr="00391CCF">
        <w:tc>
          <w:tcPr>
            <w:tcW w:w="2830" w:type="dxa"/>
          </w:tcPr>
          <w:p w14:paraId="302DB977" w14:textId="77777777" w:rsidR="00E14099" w:rsidRPr="00BA1886" w:rsidRDefault="00A726D1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Sub Kegiatan</w:t>
            </w:r>
          </w:p>
        </w:tc>
        <w:tc>
          <w:tcPr>
            <w:tcW w:w="425" w:type="dxa"/>
          </w:tcPr>
          <w:p w14:paraId="6530D814" w14:textId="77777777" w:rsidR="00E14099" w:rsidRPr="00BA1886" w:rsidRDefault="00A726D1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6663" w:type="dxa"/>
          </w:tcPr>
          <w:p w14:paraId="1DDE6CE8" w14:textId="77777777" w:rsidR="00E14099" w:rsidRPr="00BA1886" w:rsidRDefault="007556B7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7556B7">
              <w:rPr>
                <w:rFonts w:ascii="Arial" w:hAnsi="Arial" w:cs="Arial"/>
                <w:sz w:val="28"/>
                <w:szCs w:val="28"/>
              </w:rPr>
              <w:t>Monitoring dan Evaluasi Tindak Lanjut Hasil Pemeriksaan BPK RI dan Tindak Lanjut Hasil Pemeriksaan APIP</w:t>
            </w:r>
          </w:p>
        </w:tc>
      </w:tr>
      <w:tr w:rsidR="009E7C6A" w:rsidRPr="00BA1886" w14:paraId="2F49D571" w14:textId="77777777" w:rsidTr="00391CCF">
        <w:tc>
          <w:tcPr>
            <w:tcW w:w="2830" w:type="dxa"/>
          </w:tcPr>
          <w:p w14:paraId="45739F82" w14:textId="77777777" w:rsidR="009E7C6A" w:rsidRPr="00BA1886" w:rsidRDefault="009E7C6A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Pagu </w:t>
            </w:r>
            <w:r w:rsidRPr="00BA1886">
              <w:rPr>
                <w:rFonts w:ascii="Arial" w:hAnsi="Arial" w:cs="Arial"/>
                <w:sz w:val="28"/>
                <w:szCs w:val="28"/>
              </w:rPr>
              <w:t>Anggaran</w:t>
            </w:r>
          </w:p>
        </w:tc>
        <w:tc>
          <w:tcPr>
            <w:tcW w:w="425" w:type="dxa"/>
          </w:tcPr>
          <w:p w14:paraId="7FBB245A" w14:textId="77777777" w:rsidR="009E7C6A" w:rsidRPr="00BA1886" w:rsidRDefault="009E7C6A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A1886">
              <w:rPr>
                <w:rFonts w:ascii="Arial" w:hAnsi="Arial" w:cs="Arial"/>
                <w:sz w:val="28"/>
                <w:szCs w:val="28"/>
              </w:rPr>
              <w:t xml:space="preserve">: </w:t>
            </w:r>
          </w:p>
        </w:tc>
        <w:tc>
          <w:tcPr>
            <w:tcW w:w="6663" w:type="dxa"/>
          </w:tcPr>
          <w:p w14:paraId="496E80A3" w14:textId="1AFC266B" w:rsidR="009E7C6A" w:rsidRPr="00BA1886" w:rsidRDefault="001A1D3B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1A1D3B">
              <w:rPr>
                <w:rFonts w:ascii="Arial" w:hAnsi="Arial" w:cs="Arial"/>
                <w:sz w:val="28"/>
                <w:szCs w:val="28"/>
              </w:rPr>
              <w:t>Rp</w:t>
            </w:r>
            <w:r w:rsidR="00E23F48">
              <w:rPr>
                <w:rFonts w:ascii="Arial" w:hAnsi="Arial" w:cs="Arial"/>
                <w:sz w:val="28"/>
                <w:szCs w:val="28"/>
              </w:rPr>
              <w:t>170</w:t>
            </w:r>
            <w:r w:rsidRPr="001A1D3B">
              <w:rPr>
                <w:rFonts w:ascii="Arial" w:hAnsi="Arial" w:cs="Arial"/>
                <w:sz w:val="28"/>
                <w:szCs w:val="28"/>
              </w:rPr>
              <w:t>.</w:t>
            </w:r>
            <w:r w:rsidR="00E23F48">
              <w:rPr>
                <w:rFonts w:ascii="Arial" w:hAnsi="Arial" w:cs="Arial"/>
                <w:sz w:val="28"/>
                <w:szCs w:val="28"/>
              </w:rPr>
              <w:t>900</w:t>
            </w:r>
            <w:r w:rsidRPr="001A1D3B">
              <w:rPr>
                <w:rFonts w:ascii="Arial" w:hAnsi="Arial" w:cs="Arial"/>
                <w:sz w:val="28"/>
                <w:szCs w:val="28"/>
              </w:rPr>
              <w:t>.</w:t>
            </w:r>
            <w:r w:rsidR="00E23F48">
              <w:rPr>
                <w:rFonts w:ascii="Arial" w:hAnsi="Arial" w:cs="Arial"/>
                <w:sz w:val="28"/>
                <w:szCs w:val="28"/>
              </w:rPr>
              <w:t>2</w:t>
            </w:r>
            <w:r w:rsidRPr="001A1D3B">
              <w:rPr>
                <w:rFonts w:ascii="Arial" w:hAnsi="Arial" w:cs="Arial"/>
                <w:sz w:val="28"/>
                <w:szCs w:val="28"/>
              </w:rPr>
              <w:t>00</w:t>
            </w:r>
          </w:p>
        </w:tc>
      </w:tr>
      <w:tr w:rsidR="003C11F5" w:rsidRPr="00BA1886" w14:paraId="1C07F9FA" w14:textId="77777777" w:rsidTr="00391CCF">
        <w:tc>
          <w:tcPr>
            <w:tcW w:w="2830" w:type="dxa"/>
          </w:tcPr>
          <w:p w14:paraId="3E8E1CED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Lokasi Kegiatan</w:t>
            </w:r>
          </w:p>
        </w:tc>
        <w:tc>
          <w:tcPr>
            <w:tcW w:w="425" w:type="dxa"/>
          </w:tcPr>
          <w:p w14:paraId="6CF897DF" w14:textId="77777777" w:rsidR="003C11F5" w:rsidRPr="00BA1886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: </w:t>
            </w:r>
          </w:p>
        </w:tc>
        <w:tc>
          <w:tcPr>
            <w:tcW w:w="6663" w:type="dxa"/>
          </w:tcPr>
          <w:p w14:paraId="17E735CF" w14:textId="77777777" w:rsidR="003C11F5" w:rsidRPr="00BA1886" w:rsidRDefault="00F13792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Provinsi </w:t>
            </w:r>
            <w:r w:rsidR="003C11F5">
              <w:rPr>
                <w:rFonts w:ascii="Arial" w:hAnsi="Arial" w:cs="Arial"/>
                <w:sz w:val="28"/>
                <w:szCs w:val="28"/>
              </w:rPr>
              <w:t xml:space="preserve"> Sumatera Barat</w:t>
            </w:r>
          </w:p>
        </w:tc>
      </w:tr>
      <w:tr w:rsidR="003C11F5" w:rsidRPr="00BA1886" w14:paraId="16F1FD49" w14:textId="77777777" w:rsidTr="00391CCF">
        <w:tc>
          <w:tcPr>
            <w:tcW w:w="2830" w:type="dxa"/>
          </w:tcPr>
          <w:p w14:paraId="790DB300" w14:textId="77777777" w:rsidR="003C11F5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Jadwal Pelaksanaan </w:t>
            </w:r>
          </w:p>
        </w:tc>
        <w:tc>
          <w:tcPr>
            <w:tcW w:w="425" w:type="dxa"/>
          </w:tcPr>
          <w:p w14:paraId="1D98F645" w14:textId="77777777" w:rsidR="003C11F5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: </w:t>
            </w:r>
          </w:p>
        </w:tc>
        <w:tc>
          <w:tcPr>
            <w:tcW w:w="6663" w:type="dxa"/>
          </w:tcPr>
          <w:p w14:paraId="102C84DE" w14:textId="77777777" w:rsidR="003C11F5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Januari  – </w:t>
            </w:r>
            <w:r w:rsidR="00C62C4E">
              <w:rPr>
                <w:rFonts w:ascii="Arial" w:hAnsi="Arial" w:cs="Arial"/>
                <w:sz w:val="28"/>
                <w:szCs w:val="28"/>
              </w:rPr>
              <w:t xml:space="preserve">Desember </w:t>
            </w:r>
          </w:p>
        </w:tc>
      </w:tr>
      <w:tr w:rsidR="003C11F5" w:rsidRPr="00BA1886" w14:paraId="33B79C53" w14:textId="77777777" w:rsidTr="00391CCF">
        <w:tc>
          <w:tcPr>
            <w:tcW w:w="2830" w:type="dxa"/>
          </w:tcPr>
          <w:p w14:paraId="5C8E9BAE" w14:textId="77777777" w:rsidR="003C11F5" w:rsidRPr="00BA1886" w:rsidRDefault="00EF34C7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Tahun Anggaran</w:t>
            </w:r>
          </w:p>
        </w:tc>
        <w:tc>
          <w:tcPr>
            <w:tcW w:w="425" w:type="dxa"/>
          </w:tcPr>
          <w:p w14:paraId="65F74AF5" w14:textId="77777777" w:rsidR="003C11F5" w:rsidRPr="00BA1886" w:rsidRDefault="00EF34C7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: </w:t>
            </w:r>
          </w:p>
        </w:tc>
        <w:tc>
          <w:tcPr>
            <w:tcW w:w="6663" w:type="dxa"/>
          </w:tcPr>
          <w:p w14:paraId="5B0396A8" w14:textId="6BEFF930" w:rsidR="003C11F5" w:rsidRPr="00BA1886" w:rsidRDefault="00EF34C7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202</w:t>
            </w:r>
            <w:r w:rsidR="00E23F48">
              <w:rPr>
                <w:rFonts w:ascii="Arial" w:hAnsi="Arial" w:cs="Arial"/>
                <w:sz w:val="28"/>
                <w:szCs w:val="28"/>
              </w:rPr>
              <w:t>5</w:t>
            </w:r>
          </w:p>
        </w:tc>
      </w:tr>
      <w:tr w:rsidR="003C11F5" w:rsidRPr="00BA1886" w14:paraId="3DA4D441" w14:textId="77777777" w:rsidTr="00391CCF">
        <w:tc>
          <w:tcPr>
            <w:tcW w:w="2830" w:type="dxa"/>
          </w:tcPr>
          <w:p w14:paraId="25F4E835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14:paraId="3F7CFABE" w14:textId="77777777" w:rsidR="003C11F5" w:rsidRPr="00BA1886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63" w:type="dxa"/>
          </w:tcPr>
          <w:p w14:paraId="38AC1B6C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C11F5" w:rsidRPr="00BA1886" w14:paraId="48B33322" w14:textId="77777777" w:rsidTr="00391CCF">
        <w:tc>
          <w:tcPr>
            <w:tcW w:w="2830" w:type="dxa"/>
          </w:tcPr>
          <w:p w14:paraId="776F892B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14:paraId="0CEE225F" w14:textId="77777777" w:rsidR="003C11F5" w:rsidRPr="00BA1886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63" w:type="dxa"/>
          </w:tcPr>
          <w:p w14:paraId="26A951C8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C11F5" w:rsidRPr="00BA1886" w14:paraId="6AEC6E7F" w14:textId="77777777" w:rsidTr="00391CCF">
        <w:tc>
          <w:tcPr>
            <w:tcW w:w="2830" w:type="dxa"/>
          </w:tcPr>
          <w:p w14:paraId="1DBD7226" w14:textId="77777777" w:rsidR="003C11F5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14:paraId="07D0EAA2" w14:textId="77777777" w:rsidR="003C11F5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63" w:type="dxa"/>
          </w:tcPr>
          <w:p w14:paraId="74C5FF9F" w14:textId="77777777" w:rsidR="003C11F5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0B57E22B" w14:textId="77777777" w:rsidR="00837F55" w:rsidRDefault="00837F55" w:rsidP="003346FC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458C51FB" w14:textId="77777777" w:rsidR="00DD4011" w:rsidRDefault="00DD4011" w:rsidP="003346FC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br/>
      </w:r>
    </w:p>
    <w:p w14:paraId="3331D32A" w14:textId="77777777" w:rsidR="007E172E" w:rsidRPr="00355075" w:rsidRDefault="00AD66B1" w:rsidP="003346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55075">
        <w:rPr>
          <w:rFonts w:ascii="Arial" w:hAnsi="Arial" w:cs="Arial"/>
          <w:b/>
          <w:sz w:val="24"/>
          <w:szCs w:val="24"/>
        </w:rPr>
        <w:t xml:space="preserve">Kerangka Acuan Kerja (KAK) </w:t>
      </w:r>
    </w:p>
    <w:p w14:paraId="197EC8F4" w14:textId="77777777" w:rsidR="00B075B5" w:rsidRDefault="00B075B5" w:rsidP="003346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075B5">
        <w:rPr>
          <w:rFonts w:ascii="Arial" w:hAnsi="Arial" w:cs="Arial"/>
          <w:b/>
          <w:sz w:val="24"/>
          <w:szCs w:val="24"/>
        </w:rPr>
        <w:t xml:space="preserve">Monitoring dan Evaluasi Tindak Lanjut Hasil Pemeriksaan BPK RI dan </w:t>
      </w:r>
    </w:p>
    <w:p w14:paraId="2FEFF230" w14:textId="77777777" w:rsidR="00AD66B1" w:rsidRDefault="00B075B5" w:rsidP="003346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075B5">
        <w:rPr>
          <w:rFonts w:ascii="Arial" w:hAnsi="Arial" w:cs="Arial"/>
          <w:b/>
          <w:sz w:val="24"/>
          <w:szCs w:val="24"/>
        </w:rPr>
        <w:t>Tindak Lanjut Hasil Pemeriksaan APIP</w:t>
      </w:r>
    </w:p>
    <w:p w14:paraId="232AE219" w14:textId="77777777" w:rsidR="00B075B5" w:rsidRPr="00355075" w:rsidRDefault="00B075B5" w:rsidP="003346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291"/>
        <w:gridCol w:w="6655"/>
      </w:tblGrid>
      <w:tr w:rsidR="00355075" w:rsidRPr="00355075" w14:paraId="729EC032" w14:textId="77777777" w:rsidTr="00321428">
        <w:tc>
          <w:tcPr>
            <w:tcW w:w="2518" w:type="dxa"/>
          </w:tcPr>
          <w:p w14:paraId="3F309793" w14:textId="77777777" w:rsidR="00355075" w:rsidRPr="00355075" w:rsidRDefault="001E0D01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Sasaran Kegiatan</w:t>
            </w:r>
          </w:p>
        </w:tc>
        <w:tc>
          <w:tcPr>
            <w:tcW w:w="291" w:type="dxa"/>
          </w:tcPr>
          <w:p w14:paraId="4633A89C" w14:textId="77777777" w:rsidR="00355075" w:rsidRPr="00355075" w:rsidRDefault="001E0D01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46D84A14" w14:textId="77777777" w:rsidR="00355075" w:rsidRPr="00355075" w:rsidRDefault="00573A61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Terlaksananya tindak lanjut h</w:t>
            </w:r>
            <w:r w:rsidRPr="00573A61">
              <w:rPr>
                <w:rFonts w:ascii="Arial" w:hAnsi="Arial" w:cs="Arial"/>
                <w:sz w:val="24"/>
                <w:szCs w:val="24"/>
              </w:rPr>
              <w:t>asil Pemeriksaan BPK RI dan Tindak Lanjut Hasil Pemeriksaan APIP</w:t>
            </w:r>
          </w:p>
        </w:tc>
      </w:tr>
      <w:tr w:rsidR="00D2378B" w:rsidRPr="00355075" w14:paraId="2958F5C4" w14:textId="77777777" w:rsidTr="00321428">
        <w:tc>
          <w:tcPr>
            <w:tcW w:w="2518" w:type="dxa"/>
          </w:tcPr>
          <w:p w14:paraId="4F4043B0" w14:textId="77777777" w:rsidR="00D2378B" w:rsidRDefault="00D2378B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2378B">
              <w:rPr>
                <w:rFonts w:ascii="Arial" w:hAnsi="Arial" w:cs="Arial"/>
                <w:sz w:val="24"/>
                <w:szCs w:val="24"/>
              </w:rPr>
              <w:t>Capaian Kegiatan</w:t>
            </w:r>
          </w:p>
        </w:tc>
        <w:tc>
          <w:tcPr>
            <w:tcW w:w="291" w:type="dxa"/>
          </w:tcPr>
          <w:p w14:paraId="6F7184C9" w14:textId="77777777" w:rsidR="00D2378B" w:rsidRDefault="00D2378B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710008A7" w14:textId="77777777" w:rsidR="00D2378B" w:rsidRDefault="00D2378B" w:rsidP="003E3D53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378B">
              <w:rPr>
                <w:rFonts w:ascii="Arial" w:hAnsi="Arial" w:cs="Arial"/>
                <w:sz w:val="24"/>
                <w:szCs w:val="24"/>
              </w:rPr>
              <w:t>Persentase re</w:t>
            </w:r>
            <w:r w:rsidR="003E3D53">
              <w:rPr>
                <w:rFonts w:ascii="Arial" w:hAnsi="Arial" w:cs="Arial"/>
                <w:sz w:val="24"/>
                <w:szCs w:val="24"/>
              </w:rPr>
              <w:t xml:space="preserve">komendasi hasil pengawasan yang </w:t>
            </w:r>
            <w:r w:rsidRPr="00D2378B">
              <w:rPr>
                <w:rFonts w:ascii="Arial" w:hAnsi="Arial" w:cs="Arial"/>
                <w:sz w:val="24"/>
                <w:szCs w:val="24"/>
              </w:rPr>
              <w:t>ditindaklanjuti</w:t>
            </w:r>
          </w:p>
        </w:tc>
      </w:tr>
      <w:tr w:rsidR="001E0D01" w:rsidRPr="00355075" w14:paraId="4284C1E8" w14:textId="77777777" w:rsidTr="00321428">
        <w:tc>
          <w:tcPr>
            <w:tcW w:w="2518" w:type="dxa"/>
          </w:tcPr>
          <w:p w14:paraId="54D926DC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5075">
              <w:rPr>
                <w:rFonts w:ascii="Arial" w:hAnsi="Arial" w:cs="Arial"/>
                <w:sz w:val="24"/>
                <w:szCs w:val="24"/>
              </w:rPr>
              <w:t xml:space="preserve">Keluaran </w:t>
            </w:r>
          </w:p>
        </w:tc>
        <w:tc>
          <w:tcPr>
            <w:tcW w:w="291" w:type="dxa"/>
          </w:tcPr>
          <w:p w14:paraId="29B4AAC7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13085A81" w14:textId="77777777" w:rsidR="001E0D01" w:rsidRPr="00355075" w:rsidRDefault="00A1704A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</w:t>
            </w:r>
            <w:r w:rsidRPr="00A1704A">
              <w:rPr>
                <w:rFonts w:ascii="Arial" w:hAnsi="Arial" w:cs="Arial"/>
                <w:sz w:val="24"/>
                <w:szCs w:val="24"/>
              </w:rPr>
              <w:t>umlah Dokumen Hasil Monitoring dan Evaluasi Tindak Lanjut Hasil Pemeriksaan BPK RI dan Tindak Lanjut Hasil Pemeriksaan APIP</w:t>
            </w:r>
          </w:p>
        </w:tc>
      </w:tr>
      <w:tr w:rsidR="001E0D01" w:rsidRPr="00355075" w14:paraId="118428BD" w14:textId="77777777" w:rsidTr="00321428">
        <w:tc>
          <w:tcPr>
            <w:tcW w:w="2518" w:type="dxa"/>
          </w:tcPr>
          <w:p w14:paraId="7A0FC036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5075">
              <w:rPr>
                <w:rFonts w:ascii="Arial" w:hAnsi="Arial" w:cs="Arial"/>
                <w:sz w:val="24"/>
                <w:szCs w:val="24"/>
              </w:rPr>
              <w:t xml:space="preserve">Hasil </w:t>
            </w:r>
          </w:p>
        </w:tc>
        <w:tc>
          <w:tcPr>
            <w:tcW w:w="291" w:type="dxa"/>
          </w:tcPr>
          <w:p w14:paraId="494DDD24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4B297BEE" w14:textId="77777777" w:rsidR="001E0D01" w:rsidRPr="00355075" w:rsidRDefault="00926D88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26D88">
              <w:rPr>
                <w:rFonts w:ascii="Arial" w:hAnsi="Arial" w:cs="Arial"/>
                <w:sz w:val="24"/>
                <w:szCs w:val="24"/>
              </w:rPr>
              <w:t>Persentase rekomendasi hasil pengawasan yang ditindaklanjuti</w:t>
            </w:r>
          </w:p>
        </w:tc>
      </w:tr>
      <w:tr w:rsidR="001E0D01" w:rsidRPr="00355075" w14:paraId="3F6F8C88" w14:textId="77777777" w:rsidTr="00321428">
        <w:tc>
          <w:tcPr>
            <w:tcW w:w="2518" w:type="dxa"/>
          </w:tcPr>
          <w:p w14:paraId="161B94E2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Pagu Anggaran </w:t>
            </w:r>
          </w:p>
        </w:tc>
        <w:tc>
          <w:tcPr>
            <w:tcW w:w="291" w:type="dxa"/>
          </w:tcPr>
          <w:p w14:paraId="3B2B5ABF" w14:textId="77777777" w:rsidR="001E0D01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  <w:tc>
          <w:tcPr>
            <w:tcW w:w="6655" w:type="dxa"/>
          </w:tcPr>
          <w:p w14:paraId="09453785" w14:textId="77777777" w:rsidR="001E0D01" w:rsidRPr="00355075" w:rsidRDefault="00D92225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2225">
              <w:rPr>
                <w:rFonts w:ascii="Arial" w:hAnsi="Arial" w:cs="Arial"/>
                <w:sz w:val="24"/>
                <w:szCs w:val="24"/>
              </w:rPr>
              <w:t>Rp375.506.700</w:t>
            </w:r>
          </w:p>
        </w:tc>
      </w:tr>
      <w:tr w:rsidR="009E01D3" w:rsidRPr="00355075" w14:paraId="3B126E5B" w14:textId="77777777" w:rsidTr="00321428">
        <w:tc>
          <w:tcPr>
            <w:tcW w:w="2518" w:type="dxa"/>
          </w:tcPr>
          <w:p w14:paraId="356F257C" w14:textId="77777777" w:rsidR="009E01D3" w:rsidRDefault="009E01D3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Jadwal Pelaksanaan</w:t>
            </w:r>
          </w:p>
        </w:tc>
        <w:tc>
          <w:tcPr>
            <w:tcW w:w="291" w:type="dxa"/>
          </w:tcPr>
          <w:p w14:paraId="03FDC4FE" w14:textId="77777777" w:rsidR="009E01D3" w:rsidRDefault="009E01D3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397AE791" w14:textId="2D53DA6E" w:rsidR="009E01D3" w:rsidRPr="005D3417" w:rsidRDefault="009E01D3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Januari – Desember 202</w:t>
            </w:r>
            <w:r w:rsidR="00862F1A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14:paraId="4D207A3D" w14:textId="77777777" w:rsidR="00CD43F6" w:rsidRDefault="00CD43F6" w:rsidP="003346FC">
      <w:pPr>
        <w:spacing w:after="0" w:line="360" w:lineRule="auto"/>
        <w:jc w:val="both"/>
        <w:rPr>
          <w:rFonts w:ascii="Arial" w:hAnsi="Arial" w:cs="Arial"/>
          <w:sz w:val="28"/>
          <w:szCs w:val="28"/>
        </w:rPr>
      </w:pPr>
    </w:p>
    <w:p w14:paraId="71FE668D" w14:textId="77777777" w:rsidR="005651B8" w:rsidRPr="00D57D50" w:rsidRDefault="00FA0F91" w:rsidP="003346FC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D57D50">
        <w:rPr>
          <w:rFonts w:ascii="Arial" w:hAnsi="Arial" w:cs="Arial"/>
          <w:b/>
          <w:sz w:val="24"/>
          <w:szCs w:val="24"/>
        </w:rPr>
        <w:t>Latar Belakang :</w:t>
      </w:r>
    </w:p>
    <w:p w14:paraId="47B11ABF" w14:textId="77777777" w:rsidR="0048554B" w:rsidRDefault="003272ED" w:rsidP="00C30E03">
      <w:pPr>
        <w:pStyle w:val="ListParagraph"/>
        <w:spacing w:after="0" w:line="360" w:lineRule="auto"/>
        <w:ind w:left="426" w:firstLine="588"/>
        <w:jc w:val="both"/>
        <w:rPr>
          <w:rFonts w:ascii="Arial" w:hAnsi="Arial" w:cs="Arial"/>
          <w:sz w:val="24"/>
          <w:szCs w:val="24"/>
        </w:rPr>
      </w:pPr>
      <w:r w:rsidRPr="003272ED">
        <w:rPr>
          <w:rFonts w:ascii="Arial" w:hAnsi="Arial" w:cs="Arial"/>
          <w:sz w:val="24"/>
          <w:szCs w:val="24"/>
        </w:rPr>
        <w:t>Peraturan Gubernur Sumatera Barat</w:t>
      </w:r>
      <w:r w:rsidR="00B31775">
        <w:rPr>
          <w:rFonts w:ascii="Arial" w:hAnsi="Arial" w:cs="Arial"/>
          <w:sz w:val="24"/>
          <w:szCs w:val="24"/>
        </w:rPr>
        <w:t xml:space="preserve"> Nomor 72 Tahun 2017 </w:t>
      </w:r>
      <w:r w:rsidRPr="00B31775">
        <w:rPr>
          <w:rFonts w:ascii="Arial" w:hAnsi="Arial" w:cs="Arial"/>
          <w:sz w:val="24"/>
          <w:szCs w:val="24"/>
        </w:rPr>
        <w:t>Tentang</w:t>
      </w:r>
      <w:r w:rsidR="00B31775">
        <w:rPr>
          <w:rFonts w:ascii="Arial" w:hAnsi="Arial" w:cs="Arial"/>
          <w:sz w:val="24"/>
          <w:szCs w:val="24"/>
        </w:rPr>
        <w:t xml:space="preserve"> </w:t>
      </w:r>
      <w:r w:rsidRPr="00B31775">
        <w:rPr>
          <w:rFonts w:ascii="Arial" w:hAnsi="Arial" w:cs="Arial"/>
          <w:sz w:val="24"/>
          <w:szCs w:val="24"/>
        </w:rPr>
        <w:t xml:space="preserve">Tata Cara Pelaksanaan </w:t>
      </w:r>
      <w:r w:rsidR="00B31775">
        <w:rPr>
          <w:rFonts w:ascii="Arial" w:hAnsi="Arial" w:cs="Arial"/>
          <w:sz w:val="24"/>
          <w:szCs w:val="24"/>
        </w:rPr>
        <w:t xml:space="preserve">Tindak Lanjut Hasil Pemeriksaan Aparat Pengawasan Intern </w:t>
      </w:r>
      <w:r w:rsidRPr="00B31775">
        <w:rPr>
          <w:rFonts w:ascii="Arial" w:hAnsi="Arial" w:cs="Arial"/>
          <w:sz w:val="24"/>
          <w:szCs w:val="24"/>
        </w:rPr>
        <w:t>Pemerintah Di Lingkungan Pemerintah Daerah Provinsi Sumatera Barat</w:t>
      </w:r>
      <w:r w:rsidR="00321428">
        <w:rPr>
          <w:rFonts w:ascii="Arial" w:hAnsi="Arial" w:cs="Arial"/>
          <w:sz w:val="24"/>
          <w:szCs w:val="24"/>
        </w:rPr>
        <w:t>.</w:t>
      </w:r>
    </w:p>
    <w:p w14:paraId="705BDE09" w14:textId="77777777" w:rsidR="00321428" w:rsidRPr="00B31775" w:rsidRDefault="00321428" w:rsidP="00B31775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0F61F882" w14:textId="77777777" w:rsidR="000830E0" w:rsidRPr="00136C46" w:rsidRDefault="005D58CF" w:rsidP="00136C46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136C46">
        <w:rPr>
          <w:rFonts w:ascii="Arial" w:hAnsi="Arial" w:cs="Arial"/>
          <w:b/>
          <w:sz w:val="24"/>
          <w:szCs w:val="24"/>
        </w:rPr>
        <w:t>Gambaran Umum :</w:t>
      </w:r>
    </w:p>
    <w:p w14:paraId="3C8742CE" w14:textId="77777777" w:rsidR="00EA11EA" w:rsidRDefault="00C30E03" w:rsidP="003E3BC0">
      <w:pPr>
        <w:pStyle w:val="ListParagraph"/>
        <w:spacing w:after="0" w:line="360" w:lineRule="auto"/>
        <w:ind w:left="425" w:firstLine="58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C30E03">
        <w:rPr>
          <w:rFonts w:ascii="Arial" w:hAnsi="Arial" w:cs="Arial"/>
          <w:sz w:val="24"/>
          <w:szCs w:val="24"/>
        </w:rPr>
        <w:t>alam ra</w:t>
      </w:r>
      <w:r>
        <w:rPr>
          <w:rFonts w:ascii="Arial" w:hAnsi="Arial" w:cs="Arial"/>
          <w:sz w:val="24"/>
          <w:szCs w:val="24"/>
        </w:rPr>
        <w:t xml:space="preserve">ngka mendukung penyelenggaraan </w:t>
      </w:r>
      <w:r w:rsidRPr="00C30E03">
        <w:rPr>
          <w:rFonts w:ascii="Arial" w:hAnsi="Arial" w:cs="Arial"/>
          <w:sz w:val="24"/>
          <w:szCs w:val="24"/>
        </w:rPr>
        <w:t>pemerintahan yang baik (good governance) maka setiap Organisasi Perangkat Daerah berkewajiban menindak lanjuti laporan hasil pemeriksaan Aparat Pengawasan Intern Pemerintah (APIP)</w:t>
      </w:r>
      <w:r>
        <w:rPr>
          <w:rFonts w:ascii="Arial" w:hAnsi="Arial" w:cs="Arial"/>
          <w:sz w:val="24"/>
          <w:szCs w:val="24"/>
        </w:rPr>
        <w:t xml:space="preserve"> dan </w:t>
      </w:r>
      <w:r w:rsidR="00267ABB">
        <w:rPr>
          <w:rFonts w:ascii="Arial" w:hAnsi="Arial" w:cs="Arial"/>
          <w:sz w:val="24"/>
          <w:szCs w:val="24"/>
        </w:rPr>
        <w:t xml:space="preserve">Badan Pemeriksa Keuangan (BPK) Republik Indonesia. </w:t>
      </w:r>
      <w:r w:rsidR="00727A7E">
        <w:rPr>
          <w:rFonts w:ascii="Arial" w:hAnsi="Arial" w:cs="Arial"/>
          <w:sz w:val="24"/>
          <w:szCs w:val="24"/>
        </w:rPr>
        <w:t xml:space="preserve"> </w:t>
      </w:r>
      <w:r w:rsidR="00F05544" w:rsidRPr="00F05544">
        <w:rPr>
          <w:rFonts w:ascii="Arial" w:hAnsi="Arial" w:cs="Arial"/>
          <w:sz w:val="24"/>
          <w:szCs w:val="24"/>
        </w:rPr>
        <w:t>Tindak lanjut hasil pemeriksaan merupakan sebagai salah satu ra</w:t>
      </w:r>
      <w:r w:rsidR="00F05544">
        <w:rPr>
          <w:rFonts w:ascii="Arial" w:hAnsi="Arial" w:cs="Arial"/>
          <w:sz w:val="24"/>
          <w:szCs w:val="24"/>
        </w:rPr>
        <w:t xml:space="preserve">ngkaian dari proses pengawasan. </w:t>
      </w:r>
      <w:r w:rsidR="00A17A1A">
        <w:rPr>
          <w:rFonts w:ascii="Arial" w:hAnsi="Arial" w:cs="Arial"/>
          <w:sz w:val="24"/>
          <w:szCs w:val="24"/>
        </w:rPr>
        <w:t xml:space="preserve">Agar </w:t>
      </w:r>
      <w:r w:rsidR="00727A7E" w:rsidRPr="00727A7E">
        <w:rPr>
          <w:rFonts w:ascii="Arial" w:hAnsi="Arial" w:cs="Arial"/>
          <w:sz w:val="24"/>
          <w:szCs w:val="24"/>
        </w:rPr>
        <w:t>kegi</w:t>
      </w:r>
      <w:r w:rsidR="00A17A1A">
        <w:rPr>
          <w:rFonts w:ascii="Arial" w:hAnsi="Arial" w:cs="Arial"/>
          <w:sz w:val="24"/>
          <w:szCs w:val="24"/>
        </w:rPr>
        <w:t xml:space="preserve">atan pengawasan dapat berjalan </w:t>
      </w:r>
      <w:r w:rsidR="00727A7E" w:rsidRPr="00A17A1A">
        <w:rPr>
          <w:rFonts w:ascii="Arial" w:hAnsi="Arial" w:cs="Arial"/>
          <w:sz w:val="24"/>
          <w:szCs w:val="24"/>
        </w:rPr>
        <w:t xml:space="preserve">dengan optimal, maka setiap hasil </w:t>
      </w:r>
      <w:r w:rsidR="00727A7E" w:rsidRPr="00A17A1A">
        <w:rPr>
          <w:rFonts w:ascii="Arial" w:hAnsi="Arial" w:cs="Arial"/>
          <w:sz w:val="24"/>
          <w:szCs w:val="24"/>
        </w:rPr>
        <w:lastRenderedPageBreak/>
        <w:t>pemeriksaan Aparat Pengawasan Intern Pemerintah perlu ditindaklanjuti secara cepat, tepat dan tuntas</w:t>
      </w:r>
      <w:r w:rsidR="00037562">
        <w:rPr>
          <w:rFonts w:ascii="Arial" w:hAnsi="Arial" w:cs="Arial"/>
          <w:sz w:val="24"/>
          <w:szCs w:val="24"/>
        </w:rPr>
        <w:t>.</w:t>
      </w:r>
    </w:p>
    <w:p w14:paraId="2C1ABFCA" w14:textId="77777777" w:rsidR="00E2029F" w:rsidRPr="003E3BC0" w:rsidRDefault="00E2029F" w:rsidP="003E3BC0">
      <w:pPr>
        <w:pStyle w:val="ListParagraph"/>
        <w:spacing w:after="0" w:line="360" w:lineRule="auto"/>
        <w:ind w:left="425" w:firstLine="588"/>
        <w:jc w:val="both"/>
        <w:rPr>
          <w:rFonts w:ascii="Arial" w:hAnsi="Arial" w:cs="Arial"/>
          <w:sz w:val="24"/>
          <w:szCs w:val="24"/>
        </w:rPr>
      </w:pPr>
      <w:r w:rsidRPr="00E2029F">
        <w:rPr>
          <w:rFonts w:ascii="Arial" w:hAnsi="Arial" w:cs="Arial"/>
          <w:sz w:val="24"/>
          <w:szCs w:val="24"/>
        </w:rPr>
        <w:t xml:space="preserve">Tindak lanjut atas rekomendasi diperlukan untuk memperbaiki Sistem Pengendalian Internal (SPI) dan Kepatuhan Terhadap Peraturan Perundang-Undangan dalam pengelolaan dan pertanggungjawaban keuangan </w:t>
      </w:r>
      <w:r w:rsidR="00305399">
        <w:rPr>
          <w:rFonts w:ascii="Arial" w:hAnsi="Arial" w:cs="Arial"/>
          <w:sz w:val="24"/>
          <w:szCs w:val="24"/>
        </w:rPr>
        <w:t>Negara.</w:t>
      </w:r>
    </w:p>
    <w:p w14:paraId="193C71E4" w14:textId="77777777" w:rsidR="00F32B8E" w:rsidRDefault="00F32B8E" w:rsidP="003346FC">
      <w:pPr>
        <w:pStyle w:val="ListParagraph"/>
        <w:spacing w:after="0" w:line="360" w:lineRule="auto"/>
        <w:ind w:left="426" w:firstLine="567"/>
        <w:jc w:val="both"/>
        <w:rPr>
          <w:rFonts w:ascii="Arial" w:hAnsi="Arial" w:cs="Arial"/>
          <w:sz w:val="24"/>
          <w:szCs w:val="24"/>
        </w:rPr>
      </w:pPr>
    </w:p>
    <w:p w14:paraId="3EE9F293" w14:textId="77777777" w:rsidR="00AC6D60" w:rsidRPr="00B33C5B" w:rsidRDefault="00EA11EA" w:rsidP="003346FC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B33C5B">
        <w:rPr>
          <w:rFonts w:ascii="Arial" w:hAnsi="Arial" w:cs="Arial"/>
          <w:b/>
          <w:sz w:val="24"/>
          <w:szCs w:val="24"/>
        </w:rPr>
        <w:t xml:space="preserve">Maksud dan Tujuan </w:t>
      </w:r>
    </w:p>
    <w:p w14:paraId="300BB477" w14:textId="77777777" w:rsidR="00D62FF4" w:rsidRDefault="00CB51BE" w:rsidP="00D62FF4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Maksud </w:t>
      </w:r>
      <w:r w:rsidR="000830E0">
        <w:rPr>
          <w:rFonts w:ascii="Arial" w:hAnsi="Arial" w:cs="Arial"/>
          <w:sz w:val="24"/>
          <w:szCs w:val="24"/>
        </w:rPr>
        <w:t xml:space="preserve">dan tujuan dari kegiatan ini adalah </w:t>
      </w:r>
    </w:p>
    <w:p w14:paraId="4C170283" w14:textId="77777777" w:rsidR="003E3BC0" w:rsidRPr="003E3BC0" w:rsidRDefault="003E3BC0" w:rsidP="00D62FF4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E3BC0">
        <w:rPr>
          <w:rFonts w:ascii="Arial" w:hAnsi="Arial" w:cs="Arial"/>
          <w:sz w:val="24"/>
          <w:szCs w:val="24"/>
        </w:rPr>
        <w:t>Penyelesaian dan penanganan Tinda</w:t>
      </w:r>
      <w:r w:rsidR="00E2029F">
        <w:rPr>
          <w:rFonts w:ascii="Arial" w:hAnsi="Arial" w:cs="Arial"/>
          <w:sz w:val="24"/>
          <w:szCs w:val="24"/>
        </w:rPr>
        <w:t xml:space="preserve">k Lanjut Hasil Pemeriksaan </w:t>
      </w:r>
      <w:r w:rsidR="00E62E94">
        <w:rPr>
          <w:rFonts w:ascii="Arial" w:hAnsi="Arial" w:cs="Arial"/>
          <w:sz w:val="24"/>
          <w:szCs w:val="24"/>
        </w:rPr>
        <w:t xml:space="preserve">(TLHP) </w:t>
      </w:r>
      <w:r w:rsidR="006358D8">
        <w:rPr>
          <w:rFonts w:ascii="Arial" w:hAnsi="Arial" w:cs="Arial"/>
          <w:sz w:val="24"/>
          <w:szCs w:val="24"/>
        </w:rPr>
        <w:t xml:space="preserve">APIP dan BPK </w:t>
      </w:r>
      <w:r w:rsidR="00E2029F">
        <w:rPr>
          <w:rFonts w:ascii="Arial" w:hAnsi="Arial" w:cs="Arial"/>
          <w:sz w:val="24"/>
          <w:szCs w:val="24"/>
        </w:rPr>
        <w:t xml:space="preserve">pada </w:t>
      </w:r>
      <w:r w:rsidRPr="003E3BC0">
        <w:rPr>
          <w:rFonts w:ascii="Arial" w:hAnsi="Arial" w:cs="Arial"/>
          <w:sz w:val="24"/>
          <w:szCs w:val="24"/>
        </w:rPr>
        <w:t>Pemerintahan Provinsi dan Kabupaten/Kota.</w:t>
      </w:r>
    </w:p>
    <w:p w14:paraId="29C827CB" w14:textId="77777777" w:rsidR="000830E0" w:rsidRPr="008F7072" w:rsidRDefault="000830E0" w:rsidP="008F707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EAB662B" w14:textId="77777777" w:rsidR="004D409C" w:rsidRPr="00B33C5B" w:rsidRDefault="004D409C" w:rsidP="009A195E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B33C5B">
        <w:rPr>
          <w:rFonts w:ascii="Arial" w:hAnsi="Arial" w:cs="Arial"/>
          <w:b/>
          <w:sz w:val="24"/>
          <w:szCs w:val="24"/>
        </w:rPr>
        <w:t>Ruang Lingkup Pekerjaan :</w:t>
      </w:r>
    </w:p>
    <w:p w14:paraId="107B6E25" w14:textId="77777777" w:rsidR="0022357C" w:rsidRDefault="00E51DEB" w:rsidP="009A195E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Pembentukan PIC </w:t>
      </w:r>
      <w:r w:rsidR="006E166F">
        <w:rPr>
          <w:rFonts w:ascii="Arial" w:hAnsi="Arial" w:cs="Arial"/>
          <w:sz w:val="24"/>
          <w:szCs w:val="24"/>
        </w:rPr>
        <w:t xml:space="preserve">Penyelesaian </w:t>
      </w:r>
      <w:r w:rsidR="00E62E94">
        <w:rPr>
          <w:rFonts w:ascii="Arial" w:hAnsi="Arial" w:cs="Arial"/>
          <w:sz w:val="24"/>
          <w:szCs w:val="24"/>
        </w:rPr>
        <w:t>TLHP APIP dan BPK</w:t>
      </w:r>
    </w:p>
    <w:p w14:paraId="6A3D31EB" w14:textId="77777777" w:rsidR="004C34F8" w:rsidRDefault="00E51DEB" w:rsidP="009A195E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Tersedianya </w:t>
      </w:r>
      <w:r w:rsidRPr="00E51DEB">
        <w:rPr>
          <w:rFonts w:ascii="Arial" w:hAnsi="Arial" w:cs="Arial"/>
          <w:sz w:val="24"/>
          <w:szCs w:val="24"/>
        </w:rPr>
        <w:t xml:space="preserve">data </w:t>
      </w:r>
      <w:r w:rsidR="00531F45">
        <w:rPr>
          <w:rFonts w:ascii="Arial" w:hAnsi="Arial" w:cs="Arial"/>
          <w:sz w:val="24"/>
          <w:szCs w:val="24"/>
        </w:rPr>
        <w:t>tindak lanjut hasil temuan APIP dan BPK</w:t>
      </w:r>
      <w:r w:rsidR="0022671B">
        <w:rPr>
          <w:rFonts w:ascii="Arial" w:hAnsi="Arial" w:cs="Arial"/>
          <w:sz w:val="24"/>
          <w:szCs w:val="24"/>
        </w:rPr>
        <w:t xml:space="preserve"> </w:t>
      </w:r>
    </w:p>
    <w:p w14:paraId="48B0F237" w14:textId="77777777" w:rsidR="004C34F8" w:rsidRDefault="004C34F8" w:rsidP="009A195E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Monitoring Tindak Lanjut </w:t>
      </w:r>
      <w:r w:rsidR="0022671B">
        <w:rPr>
          <w:rFonts w:ascii="Arial" w:hAnsi="Arial" w:cs="Arial"/>
          <w:sz w:val="24"/>
          <w:szCs w:val="24"/>
        </w:rPr>
        <w:t>Kerugian Daerah</w:t>
      </w:r>
    </w:p>
    <w:p w14:paraId="47490CC2" w14:textId="77777777" w:rsidR="004C34F8" w:rsidRDefault="004C34F8" w:rsidP="009A195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87B5414" w14:textId="77777777" w:rsidR="00970B97" w:rsidRPr="00B33C5B" w:rsidRDefault="00970B97" w:rsidP="009A195E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B33C5B">
        <w:rPr>
          <w:rFonts w:ascii="Arial" w:hAnsi="Arial" w:cs="Arial"/>
          <w:b/>
          <w:sz w:val="24"/>
          <w:szCs w:val="24"/>
        </w:rPr>
        <w:t xml:space="preserve">Penerima Manfaat </w:t>
      </w:r>
      <w:r w:rsidR="00B33C5B">
        <w:rPr>
          <w:rFonts w:ascii="Arial" w:hAnsi="Arial" w:cs="Arial"/>
          <w:b/>
          <w:sz w:val="24"/>
          <w:szCs w:val="24"/>
        </w:rPr>
        <w:t>:</w:t>
      </w:r>
    </w:p>
    <w:p w14:paraId="0E5568CC" w14:textId="77777777" w:rsidR="00E42E6F" w:rsidRDefault="00970B97" w:rsidP="009A195E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Adapun yang menerima manfaat dari kegiatan </w:t>
      </w:r>
      <w:r w:rsidR="00667A49" w:rsidRPr="00667A49">
        <w:rPr>
          <w:rFonts w:ascii="Arial" w:hAnsi="Arial" w:cs="Arial"/>
          <w:sz w:val="24"/>
          <w:szCs w:val="24"/>
        </w:rPr>
        <w:t xml:space="preserve">Monitoring dan Evaluasi Tindak Lanjut Hasil Pemeriksaan BPK RI dan Tindak Lanjut Hasil Pemeriksaan APIP </w:t>
      </w:r>
      <w:r>
        <w:rPr>
          <w:rFonts w:ascii="Arial" w:hAnsi="Arial" w:cs="Arial"/>
          <w:sz w:val="24"/>
          <w:szCs w:val="24"/>
        </w:rPr>
        <w:t xml:space="preserve">adalah </w:t>
      </w:r>
      <w:r w:rsidR="00667A49">
        <w:rPr>
          <w:rFonts w:ascii="Arial" w:hAnsi="Arial" w:cs="Arial"/>
          <w:sz w:val="24"/>
          <w:szCs w:val="24"/>
        </w:rPr>
        <w:t xml:space="preserve">Perangkat Daerah </w:t>
      </w:r>
      <w:r w:rsidR="00E01695">
        <w:rPr>
          <w:rFonts w:ascii="Arial" w:hAnsi="Arial" w:cs="Arial"/>
          <w:sz w:val="24"/>
          <w:szCs w:val="24"/>
        </w:rPr>
        <w:t xml:space="preserve">(PD) </w:t>
      </w:r>
      <w:r w:rsidR="00667A49">
        <w:rPr>
          <w:rFonts w:ascii="Arial" w:hAnsi="Arial" w:cs="Arial"/>
          <w:sz w:val="24"/>
          <w:szCs w:val="24"/>
        </w:rPr>
        <w:t xml:space="preserve">di Lingkungan </w:t>
      </w:r>
      <w:r>
        <w:rPr>
          <w:rFonts w:ascii="Arial" w:hAnsi="Arial" w:cs="Arial"/>
          <w:sz w:val="24"/>
          <w:szCs w:val="24"/>
        </w:rPr>
        <w:t>Pemerintah Provinsi Sumatera Bar</w:t>
      </w:r>
      <w:r w:rsidR="00667A49">
        <w:rPr>
          <w:rFonts w:ascii="Arial" w:hAnsi="Arial" w:cs="Arial"/>
          <w:sz w:val="24"/>
          <w:szCs w:val="24"/>
        </w:rPr>
        <w:t>at</w:t>
      </w:r>
      <w:r w:rsidR="00B60A22">
        <w:rPr>
          <w:rFonts w:ascii="Arial" w:hAnsi="Arial" w:cs="Arial"/>
          <w:sz w:val="24"/>
          <w:szCs w:val="24"/>
        </w:rPr>
        <w:t xml:space="preserve"> dan Pemerintah Kabupaten/ Kota</w:t>
      </w:r>
      <w:r w:rsidR="00667A49">
        <w:rPr>
          <w:rFonts w:ascii="Arial" w:hAnsi="Arial" w:cs="Arial"/>
          <w:sz w:val="24"/>
          <w:szCs w:val="24"/>
        </w:rPr>
        <w:t xml:space="preserve">. </w:t>
      </w:r>
    </w:p>
    <w:p w14:paraId="7DA2124D" w14:textId="77777777" w:rsidR="00746DF8" w:rsidRPr="00B33C5B" w:rsidRDefault="00746DF8" w:rsidP="009A195E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4DA51D04" w14:textId="77777777" w:rsidR="00E42E6F" w:rsidRPr="00B33C5B" w:rsidRDefault="005D76D4" w:rsidP="009A195E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B33C5B">
        <w:rPr>
          <w:rFonts w:ascii="Arial" w:hAnsi="Arial" w:cs="Arial"/>
          <w:b/>
          <w:sz w:val="24"/>
          <w:szCs w:val="24"/>
        </w:rPr>
        <w:t>Strategi Pencapaian Keluaran (Output)</w:t>
      </w:r>
      <w:r w:rsidR="00B33C5B">
        <w:rPr>
          <w:rFonts w:ascii="Arial" w:hAnsi="Arial" w:cs="Arial"/>
          <w:b/>
          <w:sz w:val="24"/>
          <w:szCs w:val="24"/>
        </w:rPr>
        <w:t xml:space="preserve"> :</w:t>
      </w:r>
    </w:p>
    <w:p w14:paraId="525704D5" w14:textId="77777777" w:rsidR="00970B97" w:rsidRDefault="00F32B8E" w:rsidP="00871021">
      <w:pPr>
        <w:pStyle w:val="ListParagraph"/>
        <w:numPr>
          <w:ilvl w:val="0"/>
          <w:numId w:val="11"/>
        </w:num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Menetapkan PNS yang akan menjadi PIC </w:t>
      </w:r>
      <w:r w:rsidR="00C27784" w:rsidRPr="00C27784">
        <w:rPr>
          <w:rFonts w:ascii="Arial" w:hAnsi="Arial" w:cs="Arial"/>
          <w:sz w:val="24"/>
          <w:szCs w:val="24"/>
        </w:rPr>
        <w:t>Monitoring dan Evaluasi Tindak Lanjut Hasil Pemeriksaan BPK RI</w:t>
      </w:r>
      <w:r w:rsidR="00C27784">
        <w:rPr>
          <w:rFonts w:ascii="Arial" w:hAnsi="Arial" w:cs="Arial"/>
          <w:sz w:val="24"/>
          <w:szCs w:val="24"/>
        </w:rPr>
        <w:t xml:space="preserve"> dan APIP.</w:t>
      </w:r>
    </w:p>
    <w:p w14:paraId="6F614C2C" w14:textId="77777777" w:rsidR="00AE0DA0" w:rsidRPr="00AE0DA0" w:rsidRDefault="00AE0DA0" w:rsidP="00AE0DA0">
      <w:pPr>
        <w:pStyle w:val="ListParagraph"/>
        <w:numPr>
          <w:ilvl w:val="0"/>
          <w:numId w:val="11"/>
        </w:num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Mem</w:t>
      </w:r>
      <w:r w:rsidRPr="00AE0DA0">
        <w:rPr>
          <w:rFonts w:ascii="Arial" w:hAnsi="Arial" w:cs="Arial"/>
          <w:sz w:val="24"/>
          <w:szCs w:val="24"/>
        </w:rPr>
        <w:t xml:space="preserve">onitoring dan </w:t>
      </w:r>
      <w:r w:rsidR="00A64C13">
        <w:rPr>
          <w:rFonts w:ascii="Arial" w:hAnsi="Arial" w:cs="Arial"/>
          <w:sz w:val="24"/>
          <w:szCs w:val="24"/>
        </w:rPr>
        <w:t>dan menge</w:t>
      </w:r>
      <w:r w:rsidRPr="00AE0DA0">
        <w:rPr>
          <w:rFonts w:ascii="Arial" w:hAnsi="Arial" w:cs="Arial"/>
          <w:sz w:val="24"/>
          <w:szCs w:val="24"/>
        </w:rPr>
        <w:t>valuasi Tindak Lanjut Hasil Pemeriksaan BPK RI dan APIP.</w:t>
      </w:r>
    </w:p>
    <w:p w14:paraId="02B42A4D" w14:textId="77777777" w:rsidR="00734114" w:rsidRDefault="00800610" w:rsidP="0026793B">
      <w:pPr>
        <w:pStyle w:val="ListParagraph"/>
        <w:numPr>
          <w:ilvl w:val="0"/>
          <w:numId w:val="11"/>
        </w:num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Melakukan pembahasan dan pemutakhiran data terhadap hasil TLHP APIP dan BPK</w:t>
      </w:r>
    </w:p>
    <w:p w14:paraId="54C77841" w14:textId="77777777" w:rsidR="005032F8" w:rsidRPr="0033012E" w:rsidRDefault="00E01695" w:rsidP="005B3EAF">
      <w:pPr>
        <w:pStyle w:val="ListParagraph"/>
        <w:numPr>
          <w:ilvl w:val="0"/>
          <w:numId w:val="11"/>
        </w:num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Memberikan surat peringatan bagi PD yang lalai dalam menindaklanjuti rekomendasi hasil pengawasan.</w:t>
      </w:r>
    </w:p>
    <w:p w14:paraId="035D3CDF" w14:textId="77777777" w:rsidR="00AC2F66" w:rsidRPr="005414BB" w:rsidRDefault="009D56A9" w:rsidP="00F315FA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5414BB">
        <w:rPr>
          <w:rFonts w:ascii="Arial" w:hAnsi="Arial" w:cs="Arial"/>
          <w:b/>
          <w:sz w:val="24"/>
          <w:szCs w:val="24"/>
        </w:rPr>
        <w:lastRenderedPageBreak/>
        <w:t>Tahapan dan Waktu Pelaksanaan</w:t>
      </w:r>
      <w:r w:rsidR="005414BB">
        <w:rPr>
          <w:rFonts w:ascii="Arial" w:hAnsi="Arial" w:cs="Arial"/>
          <w:b/>
          <w:sz w:val="24"/>
          <w:szCs w:val="24"/>
        </w:rPr>
        <w:t xml:space="preserve"> :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523"/>
        <w:gridCol w:w="1451"/>
        <w:gridCol w:w="632"/>
        <w:gridCol w:w="612"/>
        <w:gridCol w:w="612"/>
        <w:gridCol w:w="580"/>
        <w:gridCol w:w="591"/>
        <w:gridCol w:w="591"/>
        <w:gridCol w:w="527"/>
        <w:gridCol w:w="561"/>
        <w:gridCol w:w="572"/>
        <w:gridCol w:w="528"/>
        <w:gridCol w:w="572"/>
        <w:gridCol w:w="572"/>
      </w:tblGrid>
      <w:tr w:rsidR="009D56A9" w14:paraId="7CFA7DB2" w14:textId="77777777" w:rsidTr="00C01FF9">
        <w:tc>
          <w:tcPr>
            <w:tcW w:w="524" w:type="dxa"/>
            <w:vMerge w:val="restart"/>
          </w:tcPr>
          <w:p w14:paraId="2AF4E6AB" w14:textId="77777777" w:rsidR="009D56A9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1451" w:type="dxa"/>
            <w:vMerge w:val="restart"/>
          </w:tcPr>
          <w:p w14:paraId="1041F5AE" w14:textId="77777777" w:rsidR="009D56A9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Kegiatan</w:t>
            </w:r>
          </w:p>
        </w:tc>
        <w:tc>
          <w:tcPr>
            <w:tcW w:w="7175" w:type="dxa"/>
            <w:gridSpan w:val="12"/>
          </w:tcPr>
          <w:p w14:paraId="4D7AD998" w14:textId="7364DEB6" w:rsidR="009D56A9" w:rsidRPr="00AC2F66" w:rsidRDefault="009D56A9" w:rsidP="00AC2F66">
            <w:pPr>
              <w:spacing w:line="360" w:lineRule="auto"/>
              <w:ind w:left="3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</w:t>
            </w:r>
            <w:r w:rsidR="00862F1A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9D56A9" w14:paraId="54EB472B" w14:textId="77777777" w:rsidTr="00C01FF9">
        <w:tc>
          <w:tcPr>
            <w:tcW w:w="524" w:type="dxa"/>
            <w:vMerge/>
          </w:tcPr>
          <w:p w14:paraId="30B521EE" w14:textId="77777777" w:rsidR="009D56A9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1" w:type="dxa"/>
            <w:vMerge/>
          </w:tcPr>
          <w:p w14:paraId="2FE38280" w14:textId="77777777" w:rsidR="009D56A9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</w:tcPr>
          <w:p w14:paraId="46123693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Jan</w:t>
            </w:r>
          </w:p>
        </w:tc>
        <w:tc>
          <w:tcPr>
            <w:tcW w:w="640" w:type="dxa"/>
          </w:tcPr>
          <w:p w14:paraId="43C48995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Feb</w:t>
            </w:r>
          </w:p>
        </w:tc>
        <w:tc>
          <w:tcPr>
            <w:tcW w:w="640" w:type="dxa"/>
          </w:tcPr>
          <w:p w14:paraId="65DEED59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Mar</w:t>
            </w:r>
          </w:p>
        </w:tc>
        <w:tc>
          <w:tcPr>
            <w:tcW w:w="609" w:type="dxa"/>
          </w:tcPr>
          <w:p w14:paraId="34444F77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Apr</w:t>
            </w:r>
          </w:p>
        </w:tc>
        <w:tc>
          <w:tcPr>
            <w:tcW w:w="620" w:type="dxa"/>
          </w:tcPr>
          <w:p w14:paraId="3BA963CB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Mei</w:t>
            </w:r>
          </w:p>
        </w:tc>
        <w:tc>
          <w:tcPr>
            <w:tcW w:w="620" w:type="dxa"/>
          </w:tcPr>
          <w:p w14:paraId="6C663B3C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Jun</w:t>
            </w:r>
          </w:p>
        </w:tc>
        <w:tc>
          <w:tcPr>
            <w:tcW w:w="557" w:type="dxa"/>
          </w:tcPr>
          <w:p w14:paraId="28FB5A7E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Jul</w:t>
            </w:r>
          </w:p>
        </w:tc>
        <w:tc>
          <w:tcPr>
            <w:tcW w:w="561" w:type="dxa"/>
          </w:tcPr>
          <w:p w14:paraId="4DCB6A9D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Ags</w:t>
            </w:r>
          </w:p>
        </w:tc>
        <w:tc>
          <w:tcPr>
            <w:tcW w:w="572" w:type="dxa"/>
          </w:tcPr>
          <w:p w14:paraId="0FC5F6E2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Sep</w:t>
            </w:r>
          </w:p>
        </w:tc>
        <w:tc>
          <w:tcPr>
            <w:tcW w:w="528" w:type="dxa"/>
          </w:tcPr>
          <w:p w14:paraId="389CFA85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Okt</w:t>
            </w:r>
          </w:p>
        </w:tc>
        <w:tc>
          <w:tcPr>
            <w:tcW w:w="572" w:type="dxa"/>
          </w:tcPr>
          <w:p w14:paraId="79437F8D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Nov</w:t>
            </w:r>
          </w:p>
        </w:tc>
        <w:tc>
          <w:tcPr>
            <w:tcW w:w="572" w:type="dxa"/>
          </w:tcPr>
          <w:p w14:paraId="2D81501D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Des</w:t>
            </w:r>
          </w:p>
        </w:tc>
      </w:tr>
      <w:tr w:rsidR="00C01FF9" w14:paraId="3E442007" w14:textId="77777777" w:rsidTr="00C01FF9">
        <w:tc>
          <w:tcPr>
            <w:tcW w:w="524" w:type="dxa"/>
          </w:tcPr>
          <w:p w14:paraId="61162645" w14:textId="77777777" w:rsidR="00AC2F66" w:rsidRPr="00126CFB" w:rsidRDefault="00126CFB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6CF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51" w:type="dxa"/>
          </w:tcPr>
          <w:p w14:paraId="29C70341" w14:textId="77777777" w:rsidR="00AC2F66" w:rsidRPr="00126CFB" w:rsidRDefault="00126CFB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Pembentukan PIC</w:t>
            </w:r>
          </w:p>
        </w:tc>
        <w:tc>
          <w:tcPr>
            <w:tcW w:w="684" w:type="dxa"/>
          </w:tcPr>
          <w:p w14:paraId="52D49474" w14:textId="77777777" w:rsidR="00AC2F66" w:rsidRPr="00126CFB" w:rsidRDefault="00C01FF9" w:rsidP="00C01FF9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40" w:type="dxa"/>
          </w:tcPr>
          <w:p w14:paraId="404FF6B0" w14:textId="77777777" w:rsidR="00AC2F66" w:rsidRPr="00126CFB" w:rsidRDefault="00AC2F66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14:paraId="56B7A1E4" w14:textId="77777777" w:rsidR="00AC2F66" w:rsidRPr="00126CFB" w:rsidRDefault="00AC2F66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" w:type="dxa"/>
          </w:tcPr>
          <w:p w14:paraId="5DCA8D81" w14:textId="77777777" w:rsidR="00AC2F66" w:rsidRPr="00126CFB" w:rsidRDefault="00AC2F66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" w:type="dxa"/>
          </w:tcPr>
          <w:p w14:paraId="3EA37A5C" w14:textId="77777777" w:rsidR="00AC2F66" w:rsidRPr="00126CFB" w:rsidRDefault="00AC2F66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" w:type="dxa"/>
          </w:tcPr>
          <w:p w14:paraId="2099F5DD" w14:textId="77777777" w:rsidR="00AC2F66" w:rsidRPr="00126CFB" w:rsidRDefault="00AC2F66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dxa"/>
          </w:tcPr>
          <w:p w14:paraId="4D79DBFA" w14:textId="77777777" w:rsidR="00AC2F66" w:rsidRPr="00126CFB" w:rsidRDefault="00AC2F66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dxa"/>
          </w:tcPr>
          <w:p w14:paraId="56F8E49B" w14:textId="77777777" w:rsidR="00AC2F66" w:rsidRPr="00126CFB" w:rsidRDefault="00AC2F66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</w:tcPr>
          <w:p w14:paraId="2566DF88" w14:textId="77777777" w:rsidR="00AC2F66" w:rsidRPr="00126CFB" w:rsidRDefault="00AC2F66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8" w:type="dxa"/>
          </w:tcPr>
          <w:p w14:paraId="769A3A59" w14:textId="77777777" w:rsidR="00AC2F66" w:rsidRPr="00126CFB" w:rsidRDefault="00AC2F66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</w:tcPr>
          <w:p w14:paraId="15BD4F49" w14:textId="77777777" w:rsidR="00AC2F66" w:rsidRPr="00126CFB" w:rsidRDefault="00AC2F66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</w:tcPr>
          <w:p w14:paraId="1A976D2D" w14:textId="77777777" w:rsidR="00AC2F66" w:rsidRPr="00126CFB" w:rsidRDefault="00AC2F66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1FF9" w14:paraId="0313C031" w14:textId="77777777" w:rsidTr="00C01FF9">
        <w:tc>
          <w:tcPr>
            <w:tcW w:w="524" w:type="dxa"/>
          </w:tcPr>
          <w:p w14:paraId="568D8DB9" w14:textId="77777777" w:rsidR="00C01FF9" w:rsidRPr="00126CFB" w:rsidRDefault="00C01FF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51" w:type="dxa"/>
          </w:tcPr>
          <w:p w14:paraId="0F82E29A" w14:textId="77777777" w:rsidR="00C01FF9" w:rsidRPr="00126CFB" w:rsidRDefault="00C01FF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Pelaksanaan</w:t>
            </w:r>
          </w:p>
        </w:tc>
        <w:tc>
          <w:tcPr>
            <w:tcW w:w="684" w:type="dxa"/>
          </w:tcPr>
          <w:p w14:paraId="2B3BF31B" w14:textId="77777777" w:rsidR="00C01FF9" w:rsidRDefault="00C01FF9" w:rsidP="007F4E04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40" w:type="dxa"/>
          </w:tcPr>
          <w:p w14:paraId="35EA1F63" w14:textId="77777777" w:rsidR="00C01FF9" w:rsidRDefault="00C01FF9" w:rsidP="007F4E04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40" w:type="dxa"/>
          </w:tcPr>
          <w:p w14:paraId="71C2E4DD" w14:textId="77777777" w:rsidR="00C01FF9" w:rsidRDefault="00C01FF9" w:rsidP="007F4E04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09" w:type="dxa"/>
          </w:tcPr>
          <w:p w14:paraId="5CD2F290" w14:textId="77777777" w:rsidR="00C01FF9" w:rsidRDefault="00C01FF9" w:rsidP="007F4E04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20" w:type="dxa"/>
          </w:tcPr>
          <w:p w14:paraId="23B056F4" w14:textId="77777777" w:rsidR="00C01FF9" w:rsidRDefault="00C01FF9" w:rsidP="007F4E04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20" w:type="dxa"/>
          </w:tcPr>
          <w:p w14:paraId="3F04A3E9" w14:textId="77777777" w:rsidR="00C01FF9" w:rsidRDefault="00C01FF9" w:rsidP="007F4E04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57" w:type="dxa"/>
          </w:tcPr>
          <w:p w14:paraId="3010F03F" w14:textId="77777777" w:rsidR="00C01FF9" w:rsidRDefault="00C01FF9" w:rsidP="007F4E04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61" w:type="dxa"/>
          </w:tcPr>
          <w:p w14:paraId="14DD691F" w14:textId="77777777" w:rsidR="00C01FF9" w:rsidRDefault="00C01FF9" w:rsidP="007F4E04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72" w:type="dxa"/>
          </w:tcPr>
          <w:p w14:paraId="0D1681A3" w14:textId="77777777" w:rsidR="00C01FF9" w:rsidRDefault="00C01FF9" w:rsidP="007F4E04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28" w:type="dxa"/>
          </w:tcPr>
          <w:p w14:paraId="3378069C" w14:textId="77777777" w:rsidR="00C01FF9" w:rsidRDefault="00C01FF9" w:rsidP="007F4E04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72" w:type="dxa"/>
          </w:tcPr>
          <w:p w14:paraId="1EA25196" w14:textId="77777777" w:rsidR="00C01FF9" w:rsidRDefault="00C01FF9" w:rsidP="007F4E04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72" w:type="dxa"/>
          </w:tcPr>
          <w:p w14:paraId="5420A2D6" w14:textId="77777777" w:rsidR="00C01FF9" w:rsidRDefault="00C01FF9" w:rsidP="007F4E04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</w:tr>
    </w:tbl>
    <w:p w14:paraId="27C0C01D" w14:textId="77777777" w:rsidR="00C01FF9" w:rsidRPr="00C01FF9" w:rsidRDefault="00C01FF9" w:rsidP="00C01FF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896E7BD" w14:textId="77777777" w:rsidR="00AC2F66" w:rsidRPr="00A77A3A" w:rsidRDefault="00AC2F66" w:rsidP="00A77A3A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04507EA" w14:textId="77777777" w:rsidR="00AC2F66" w:rsidRDefault="001378BE" w:rsidP="001378BE">
      <w:pPr>
        <w:pStyle w:val="ListParagraph"/>
        <w:numPr>
          <w:ilvl w:val="0"/>
          <w:numId w:val="2"/>
        </w:num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1378BE">
        <w:rPr>
          <w:rFonts w:ascii="Arial" w:hAnsi="Arial" w:cs="Arial"/>
          <w:b/>
          <w:sz w:val="24"/>
          <w:szCs w:val="24"/>
        </w:rPr>
        <w:t>Penutup :</w:t>
      </w:r>
    </w:p>
    <w:p w14:paraId="334D7613" w14:textId="352A46B4" w:rsidR="00C652F0" w:rsidRDefault="00045582" w:rsidP="00045582">
      <w:pPr>
        <w:pStyle w:val="ListParagraph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45582">
        <w:rPr>
          <w:rFonts w:ascii="Arial" w:hAnsi="Arial" w:cs="Arial"/>
          <w:sz w:val="24"/>
          <w:szCs w:val="24"/>
        </w:rPr>
        <w:t xml:space="preserve">Demikian lah Kerangka Acuan Kerja ini dibuat untuk dapat dijadikan acuan dalam pelaksanaan kegiatan </w:t>
      </w:r>
      <w:r w:rsidR="00A77A3A" w:rsidRPr="00A77A3A">
        <w:rPr>
          <w:rFonts w:ascii="Arial" w:hAnsi="Arial" w:cs="Arial"/>
          <w:sz w:val="24"/>
          <w:szCs w:val="24"/>
        </w:rPr>
        <w:t>Monitoring dan Evaluasi Tindak Lanjut Hasil Pemeriksaan BPK RI dan Tindak Lanjut Hasil Pemeriksaan APIP</w:t>
      </w:r>
      <w:r w:rsidRPr="00045582">
        <w:rPr>
          <w:rFonts w:ascii="Arial" w:hAnsi="Arial" w:cs="Arial"/>
          <w:sz w:val="24"/>
          <w:szCs w:val="24"/>
        </w:rPr>
        <w:t xml:space="preserve"> ini dibuat di Lingkungan Inspektorat Provinsi Sumatera Barat Tahun Anggaran 202</w:t>
      </w:r>
      <w:r w:rsidR="00862F1A">
        <w:rPr>
          <w:rFonts w:ascii="Arial" w:hAnsi="Arial" w:cs="Arial"/>
          <w:sz w:val="24"/>
          <w:szCs w:val="24"/>
        </w:rPr>
        <w:t>5</w:t>
      </w:r>
      <w:r w:rsidRPr="00045582">
        <w:rPr>
          <w:rFonts w:ascii="Arial" w:hAnsi="Arial" w:cs="Arial"/>
          <w:sz w:val="24"/>
          <w:szCs w:val="24"/>
        </w:rPr>
        <w:t xml:space="preserve"> dan </w:t>
      </w:r>
      <w:r w:rsidR="00C652F0" w:rsidRPr="00045582">
        <w:rPr>
          <w:rFonts w:ascii="Arial" w:hAnsi="Arial" w:cs="Arial"/>
          <w:sz w:val="24"/>
          <w:szCs w:val="24"/>
        </w:rPr>
        <w:t>untuk dipergunakan sebagaimana mestinya</w:t>
      </w:r>
      <w:r w:rsidR="00C11140" w:rsidRPr="00045582">
        <w:rPr>
          <w:rFonts w:ascii="Arial" w:hAnsi="Arial" w:cs="Arial"/>
          <w:sz w:val="24"/>
          <w:szCs w:val="24"/>
        </w:rPr>
        <w:t>.</w:t>
      </w:r>
    </w:p>
    <w:p w14:paraId="3DB7771E" w14:textId="77777777" w:rsidR="0089470E" w:rsidRDefault="0089470E" w:rsidP="0089470E">
      <w:pPr>
        <w:pStyle w:val="ListParagraph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26186ED" w14:textId="0CA209EF" w:rsidR="0089470E" w:rsidRDefault="0089470E" w:rsidP="0089470E">
      <w:pPr>
        <w:pStyle w:val="ListParagraph"/>
        <w:spacing w:after="0" w:line="360" w:lineRule="auto"/>
        <w:ind w:left="4746" w:firstLine="29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Padang,     Januari 202</w:t>
      </w:r>
      <w:r w:rsidR="00862F1A">
        <w:rPr>
          <w:rFonts w:ascii="Arial" w:hAnsi="Arial" w:cs="Arial"/>
          <w:sz w:val="24"/>
          <w:szCs w:val="24"/>
        </w:rPr>
        <w:t>5</w:t>
      </w:r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"/>
        <w:gridCol w:w="8713"/>
      </w:tblGrid>
      <w:tr w:rsidR="0089470E" w:rsidRPr="0053475A" w14:paraId="5537CAB1" w14:textId="77777777" w:rsidTr="0010202B">
        <w:tc>
          <w:tcPr>
            <w:tcW w:w="221" w:type="dxa"/>
          </w:tcPr>
          <w:p w14:paraId="32820173" w14:textId="77777777" w:rsidR="0089470E" w:rsidRPr="0053475A" w:rsidRDefault="0089470E" w:rsidP="0010202B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29" w:type="dxa"/>
          </w:tcPr>
          <w:tbl>
            <w:tblPr>
              <w:tblW w:w="5140" w:type="dxa"/>
              <w:tblInd w:w="4244" w:type="dxa"/>
              <w:tblLook w:val="0000" w:firstRow="0" w:lastRow="0" w:firstColumn="0" w:lastColumn="0" w:noHBand="0" w:noVBand="0"/>
            </w:tblPr>
            <w:tblGrid>
              <w:gridCol w:w="5140"/>
            </w:tblGrid>
            <w:tr w:rsidR="0089470E" w:rsidRPr="0053475A" w14:paraId="7BB7A6DB" w14:textId="77777777" w:rsidTr="0010202B">
              <w:trPr>
                <w:trHeight w:val="300"/>
              </w:trPr>
              <w:tc>
                <w:tcPr>
                  <w:tcW w:w="5140" w:type="dxa"/>
                  <w:vAlign w:val="bottom"/>
                </w:tcPr>
                <w:p w14:paraId="407E59F7" w14:textId="77777777" w:rsidR="0089470E" w:rsidRDefault="0089470E" w:rsidP="0010202B">
                  <w:pPr>
                    <w:spacing w:after="0" w:line="36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eastAsia="id-ID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eastAsia="id-ID"/>
                    </w:rPr>
                    <w:t>KUASA PENGGUNA ANGGARAN</w:t>
                  </w:r>
                </w:p>
                <w:p w14:paraId="4A4E339E" w14:textId="77777777" w:rsidR="0089470E" w:rsidRDefault="0089470E" w:rsidP="0010202B">
                  <w:pPr>
                    <w:spacing w:after="0" w:line="36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eastAsia="id-ID"/>
                    </w:rPr>
                  </w:pPr>
                </w:p>
                <w:p w14:paraId="351F1AE7" w14:textId="77777777" w:rsidR="0089470E" w:rsidRDefault="0089470E" w:rsidP="0010202B">
                  <w:pPr>
                    <w:spacing w:after="0" w:line="36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eastAsia="id-ID"/>
                    </w:rPr>
                  </w:pPr>
                </w:p>
                <w:p w14:paraId="0557D5FB" w14:textId="77777777" w:rsidR="0089470E" w:rsidRDefault="0089470E" w:rsidP="0010202B">
                  <w:pPr>
                    <w:spacing w:after="0" w:line="36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eastAsia="id-ID"/>
                    </w:rPr>
                  </w:pPr>
                </w:p>
                <w:p w14:paraId="15B8AB4B" w14:textId="77777777" w:rsidR="0089470E" w:rsidRDefault="0089470E" w:rsidP="0010202B">
                  <w:pPr>
                    <w:spacing w:after="0" w:line="36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eastAsia="id-ID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eastAsia="id-ID"/>
                    </w:rPr>
                    <w:t>RINI OCTAVIANTI, ST, M.Si</w:t>
                  </w:r>
                </w:p>
                <w:p w14:paraId="68901D0F" w14:textId="77777777" w:rsidR="0089470E" w:rsidRPr="0053475A" w:rsidRDefault="0089470E" w:rsidP="0010202B">
                  <w:pPr>
                    <w:spacing w:after="0" w:line="36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eastAsia="id-ID"/>
                    </w:rPr>
                  </w:pPr>
                </w:p>
              </w:tc>
            </w:tr>
            <w:tr w:rsidR="0089470E" w:rsidRPr="0053475A" w14:paraId="59D0D661" w14:textId="77777777" w:rsidTr="0010202B">
              <w:trPr>
                <w:trHeight w:val="300"/>
              </w:trPr>
              <w:tc>
                <w:tcPr>
                  <w:tcW w:w="5140" w:type="dxa"/>
                  <w:vAlign w:val="bottom"/>
                </w:tcPr>
                <w:p w14:paraId="4F891AAA" w14:textId="77777777" w:rsidR="0089470E" w:rsidRPr="0053475A" w:rsidRDefault="0089470E" w:rsidP="0010202B">
                  <w:pPr>
                    <w:spacing w:after="0" w:line="36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3BBD3349" w14:textId="77777777" w:rsidR="0089470E" w:rsidRPr="0053475A" w:rsidRDefault="0089470E" w:rsidP="0010202B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4654E82" w14:textId="77777777" w:rsidR="0089470E" w:rsidRPr="0053475A" w:rsidRDefault="0089470E" w:rsidP="0010202B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D81CD03" w14:textId="77777777" w:rsidR="0089470E" w:rsidRPr="0053475A" w:rsidRDefault="0089470E" w:rsidP="0010202B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7A2A244" w14:textId="77777777" w:rsidR="0089470E" w:rsidRPr="0053475A" w:rsidRDefault="0089470E" w:rsidP="0010202B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867C6C9" w14:textId="77777777" w:rsidR="0089470E" w:rsidRDefault="0089470E" w:rsidP="00045582">
      <w:pPr>
        <w:pStyle w:val="ListParagraph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041E8BC" w14:textId="77777777" w:rsidR="0089470E" w:rsidRDefault="0089470E" w:rsidP="00045582">
      <w:pPr>
        <w:pStyle w:val="ListParagraph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B8A345D" w14:textId="77777777" w:rsidR="0089470E" w:rsidRDefault="0089470E" w:rsidP="00045582">
      <w:pPr>
        <w:pStyle w:val="ListParagraph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00792E1" w14:textId="77777777" w:rsidR="00C11140" w:rsidRPr="005C36F9" w:rsidRDefault="00C11140" w:rsidP="003346FC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sectPr w:rsidR="00C11140" w:rsidRPr="005C36F9" w:rsidSect="00FE2D15">
      <w:footerReference w:type="default" r:id="rId9"/>
      <w:pgSz w:w="12240" w:h="15840"/>
      <w:pgMar w:top="1440" w:right="1440" w:bottom="1440" w:left="1440" w:header="708" w:footer="708" w:gutter="0"/>
      <w:pgBorders w:display="firstPage" w:offsetFrom="page">
        <w:top w:val="thinThickThinLargeGap" w:sz="24" w:space="24" w:color="31479E" w:themeColor="accent1" w:themeShade="BF"/>
        <w:left w:val="thinThickThinLargeGap" w:sz="24" w:space="24" w:color="31479E" w:themeColor="accent1" w:themeShade="BF"/>
        <w:bottom w:val="thinThickThinLargeGap" w:sz="24" w:space="24" w:color="31479E" w:themeColor="accent1" w:themeShade="BF"/>
        <w:right w:val="thinThickThinLargeGap" w:sz="24" w:space="24" w:color="31479E" w:themeColor="accent1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643D1" w14:textId="77777777" w:rsidR="002116E8" w:rsidRDefault="002116E8" w:rsidP="00FE2D15">
      <w:pPr>
        <w:spacing w:after="0" w:line="240" w:lineRule="auto"/>
      </w:pPr>
      <w:r>
        <w:separator/>
      </w:r>
    </w:p>
  </w:endnote>
  <w:endnote w:type="continuationSeparator" w:id="0">
    <w:p w14:paraId="4FFF36EB" w14:textId="77777777" w:rsidR="002116E8" w:rsidRDefault="002116E8" w:rsidP="00FE2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20450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493BBA0" w14:textId="77777777" w:rsidR="00A17A1A" w:rsidRDefault="00A17A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470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291E0EF" w14:textId="77777777" w:rsidR="00A17A1A" w:rsidRDefault="00A17A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CBCAAE" w14:textId="77777777" w:rsidR="002116E8" w:rsidRDefault="002116E8" w:rsidP="00FE2D15">
      <w:pPr>
        <w:spacing w:after="0" w:line="240" w:lineRule="auto"/>
      </w:pPr>
      <w:r>
        <w:separator/>
      </w:r>
    </w:p>
  </w:footnote>
  <w:footnote w:type="continuationSeparator" w:id="0">
    <w:p w14:paraId="0379D177" w14:textId="77777777" w:rsidR="002116E8" w:rsidRDefault="002116E8" w:rsidP="00FE2D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63198"/>
    <w:multiLevelType w:val="hybridMultilevel"/>
    <w:tmpl w:val="C108CDD2"/>
    <w:lvl w:ilvl="0" w:tplc="04090011">
      <w:start w:val="1"/>
      <w:numFmt w:val="decimal"/>
      <w:lvlText w:val="%1)"/>
      <w:lvlJc w:val="left"/>
      <w:pPr>
        <w:ind w:left="1506" w:hanging="360"/>
      </w:p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" w15:restartNumberingAfterBreak="0">
    <w:nsid w:val="0667504B"/>
    <w:multiLevelType w:val="hybridMultilevel"/>
    <w:tmpl w:val="02605934"/>
    <w:lvl w:ilvl="0" w:tplc="040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9D07FBB"/>
    <w:multiLevelType w:val="hybridMultilevel"/>
    <w:tmpl w:val="F1C0ED00"/>
    <w:lvl w:ilvl="0" w:tplc="04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 w15:restartNumberingAfterBreak="0">
    <w:nsid w:val="2F5E62F1"/>
    <w:multiLevelType w:val="hybridMultilevel"/>
    <w:tmpl w:val="092C622A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EEB7A48"/>
    <w:multiLevelType w:val="hybridMultilevel"/>
    <w:tmpl w:val="C27234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B11BC"/>
    <w:multiLevelType w:val="hybridMultilevel"/>
    <w:tmpl w:val="20ACE5B2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53121E11"/>
    <w:multiLevelType w:val="hybridMultilevel"/>
    <w:tmpl w:val="3D764DCC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2C03045"/>
    <w:multiLevelType w:val="hybridMultilevel"/>
    <w:tmpl w:val="59B617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9E2CDA"/>
    <w:multiLevelType w:val="hybridMultilevel"/>
    <w:tmpl w:val="0D04C370"/>
    <w:lvl w:ilvl="0" w:tplc="C62E489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7751177"/>
    <w:multiLevelType w:val="hybridMultilevel"/>
    <w:tmpl w:val="6A1045FC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C325B52"/>
    <w:multiLevelType w:val="hybridMultilevel"/>
    <w:tmpl w:val="643A6EFE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602300682">
    <w:abstractNumId w:val="4"/>
  </w:num>
  <w:num w:numId="2" w16cid:durableId="977803482">
    <w:abstractNumId w:val="7"/>
  </w:num>
  <w:num w:numId="3" w16cid:durableId="1338579121">
    <w:abstractNumId w:val="5"/>
  </w:num>
  <w:num w:numId="4" w16cid:durableId="1293563418">
    <w:abstractNumId w:val="6"/>
  </w:num>
  <w:num w:numId="5" w16cid:durableId="798768142">
    <w:abstractNumId w:val="3"/>
  </w:num>
  <w:num w:numId="6" w16cid:durableId="1410039492">
    <w:abstractNumId w:val="8"/>
  </w:num>
  <w:num w:numId="7" w16cid:durableId="1317539893">
    <w:abstractNumId w:val="1"/>
  </w:num>
  <w:num w:numId="8" w16cid:durableId="454642505">
    <w:abstractNumId w:val="0"/>
  </w:num>
  <w:num w:numId="9" w16cid:durableId="1474252494">
    <w:abstractNumId w:val="2"/>
  </w:num>
  <w:num w:numId="10" w16cid:durableId="1677534679">
    <w:abstractNumId w:val="10"/>
  </w:num>
  <w:num w:numId="11" w16cid:durableId="2125422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279"/>
    <w:rsid w:val="00036315"/>
    <w:rsid w:val="00037562"/>
    <w:rsid w:val="0004036C"/>
    <w:rsid w:val="00045582"/>
    <w:rsid w:val="00057988"/>
    <w:rsid w:val="00076AD1"/>
    <w:rsid w:val="00080188"/>
    <w:rsid w:val="000803B2"/>
    <w:rsid w:val="000830E0"/>
    <w:rsid w:val="00091A45"/>
    <w:rsid w:val="000A7D9B"/>
    <w:rsid w:val="000C59AF"/>
    <w:rsid w:val="000D5327"/>
    <w:rsid w:val="000F6CE6"/>
    <w:rsid w:val="00107779"/>
    <w:rsid w:val="00126CFB"/>
    <w:rsid w:val="001301EF"/>
    <w:rsid w:val="0013201F"/>
    <w:rsid w:val="00133E12"/>
    <w:rsid w:val="00136C46"/>
    <w:rsid w:val="001378BE"/>
    <w:rsid w:val="001446A1"/>
    <w:rsid w:val="001507F6"/>
    <w:rsid w:val="00157AF0"/>
    <w:rsid w:val="0018148F"/>
    <w:rsid w:val="00191311"/>
    <w:rsid w:val="001A1D3B"/>
    <w:rsid w:val="001A49EB"/>
    <w:rsid w:val="001B635C"/>
    <w:rsid w:val="001C179C"/>
    <w:rsid w:val="001C1A0A"/>
    <w:rsid w:val="001E0D01"/>
    <w:rsid w:val="001F6C0A"/>
    <w:rsid w:val="002116E8"/>
    <w:rsid w:val="00222010"/>
    <w:rsid w:val="0022357C"/>
    <w:rsid w:val="0022671B"/>
    <w:rsid w:val="00241CF8"/>
    <w:rsid w:val="00252591"/>
    <w:rsid w:val="00266F4D"/>
    <w:rsid w:val="0026793B"/>
    <w:rsid w:val="00267ABB"/>
    <w:rsid w:val="00295134"/>
    <w:rsid w:val="002A4EC5"/>
    <w:rsid w:val="002F533E"/>
    <w:rsid w:val="00305399"/>
    <w:rsid w:val="00321428"/>
    <w:rsid w:val="003272ED"/>
    <w:rsid w:val="0033012E"/>
    <w:rsid w:val="003346FC"/>
    <w:rsid w:val="00355075"/>
    <w:rsid w:val="00356E3D"/>
    <w:rsid w:val="003722E0"/>
    <w:rsid w:val="00391CCF"/>
    <w:rsid w:val="003C11F5"/>
    <w:rsid w:val="003C3908"/>
    <w:rsid w:val="003D0FF4"/>
    <w:rsid w:val="003E3BC0"/>
    <w:rsid w:val="003E3D53"/>
    <w:rsid w:val="004042B1"/>
    <w:rsid w:val="004259D0"/>
    <w:rsid w:val="00432008"/>
    <w:rsid w:val="00442578"/>
    <w:rsid w:val="00443D66"/>
    <w:rsid w:val="004571E4"/>
    <w:rsid w:val="00460DCA"/>
    <w:rsid w:val="00470A3E"/>
    <w:rsid w:val="00476DEA"/>
    <w:rsid w:val="0048000F"/>
    <w:rsid w:val="00482ED9"/>
    <w:rsid w:val="0048554B"/>
    <w:rsid w:val="00493EB6"/>
    <w:rsid w:val="004B4559"/>
    <w:rsid w:val="004C34F8"/>
    <w:rsid w:val="004C55F8"/>
    <w:rsid w:val="004D3FF7"/>
    <w:rsid w:val="004D409C"/>
    <w:rsid w:val="005032F8"/>
    <w:rsid w:val="00510F40"/>
    <w:rsid w:val="00531F45"/>
    <w:rsid w:val="0053475A"/>
    <w:rsid w:val="005414BB"/>
    <w:rsid w:val="00554A05"/>
    <w:rsid w:val="00556374"/>
    <w:rsid w:val="005651B8"/>
    <w:rsid w:val="00567974"/>
    <w:rsid w:val="00573A61"/>
    <w:rsid w:val="00582E2D"/>
    <w:rsid w:val="00584357"/>
    <w:rsid w:val="005B3EAF"/>
    <w:rsid w:val="005B6BF4"/>
    <w:rsid w:val="005B700E"/>
    <w:rsid w:val="005C36F9"/>
    <w:rsid w:val="005D3417"/>
    <w:rsid w:val="005D58CF"/>
    <w:rsid w:val="005D76D4"/>
    <w:rsid w:val="006255DE"/>
    <w:rsid w:val="0063319A"/>
    <w:rsid w:val="006358D8"/>
    <w:rsid w:val="00635C88"/>
    <w:rsid w:val="006405F9"/>
    <w:rsid w:val="00646279"/>
    <w:rsid w:val="006500C9"/>
    <w:rsid w:val="00655D6C"/>
    <w:rsid w:val="006601DA"/>
    <w:rsid w:val="00667A49"/>
    <w:rsid w:val="00674F6B"/>
    <w:rsid w:val="00675A36"/>
    <w:rsid w:val="00676AF2"/>
    <w:rsid w:val="00683F89"/>
    <w:rsid w:val="00686D45"/>
    <w:rsid w:val="006B7EE6"/>
    <w:rsid w:val="006C51A5"/>
    <w:rsid w:val="006D1D2A"/>
    <w:rsid w:val="006E166F"/>
    <w:rsid w:val="006E1960"/>
    <w:rsid w:val="006E23BA"/>
    <w:rsid w:val="006E6284"/>
    <w:rsid w:val="007063D4"/>
    <w:rsid w:val="00707CCC"/>
    <w:rsid w:val="00727A7E"/>
    <w:rsid w:val="00734114"/>
    <w:rsid w:val="0074435E"/>
    <w:rsid w:val="00745CAF"/>
    <w:rsid w:val="00746DF8"/>
    <w:rsid w:val="007556B7"/>
    <w:rsid w:val="00775143"/>
    <w:rsid w:val="00796F64"/>
    <w:rsid w:val="007A7864"/>
    <w:rsid w:val="007A7AAC"/>
    <w:rsid w:val="007C0FD6"/>
    <w:rsid w:val="007C40F8"/>
    <w:rsid w:val="007E172E"/>
    <w:rsid w:val="007E2C7D"/>
    <w:rsid w:val="007F4E04"/>
    <w:rsid w:val="00800610"/>
    <w:rsid w:val="00800F6C"/>
    <w:rsid w:val="00837F55"/>
    <w:rsid w:val="00844F17"/>
    <w:rsid w:val="008533D3"/>
    <w:rsid w:val="008616A6"/>
    <w:rsid w:val="00862F1A"/>
    <w:rsid w:val="00871021"/>
    <w:rsid w:val="00877203"/>
    <w:rsid w:val="0089470E"/>
    <w:rsid w:val="008B647E"/>
    <w:rsid w:val="008C162D"/>
    <w:rsid w:val="008C65FF"/>
    <w:rsid w:val="008D2774"/>
    <w:rsid w:val="008E1FAC"/>
    <w:rsid w:val="008E2B46"/>
    <w:rsid w:val="008E4A58"/>
    <w:rsid w:val="008F24D3"/>
    <w:rsid w:val="008F3503"/>
    <w:rsid w:val="008F7072"/>
    <w:rsid w:val="00907B11"/>
    <w:rsid w:val="00925DEC"/>
    <w:rsid w:val="00926D88"/>
    <w:rsid w:val="00932D14"/>
    <w:rsid w:val="00940007"/>
    <w:rsid w:val="009417D5"/>
    <w:rsid w:val="00965146"/>
    <w:rsid w:val="00970B97"/>
    <w:rsid w:val="009936C8"/>
    <w:rsid w:val="009A0D6F"/>
    <w:rsid w:val="009A195E"/>
    <w:rsid w:val="009A2F94"/>
    <w:rsid w:val="009D56A9"/>
    <w:rsid w:val="009E01D3"/>
    <w:rsid w:val="009E7C6A"/>
    <w:rsid w:val="00A12B41"/>
    <w:rsid w:val="00A1704A"/>
    <w:rsid w:val="00A17351"/>
    <w:rsid w:val="00A17A1A"/>
    <w:rsid w:val="00A22BE6"/>
    <w:rsid w:val="00A26927"/>
    <w:rsid w:val="00A308B5"/>
    <w:rsid w:val="00A34746"/>
    <w:rsid w:val="00A442CD"/>
    <w:rsid w:val="00A64C13"/>
    <w:rsid w:val="00A726D1"/>
    <w:rsid w:val="00A77A3A"/>
    <w:rsid w:val="00A93DFF"/>
    <w:rsid w:val="00AA130D"/>
    <w:rsid w:val="00AC2F66"/>
    <w:rsid w:val="00AC6D60"/>
    <w:rsid w:val="00AD66B1"/>
    <w:rsid w:val="00AE0DA0"/>
    <w:rsid w:val="00AE3CAD"/>
    <w:rsid w:val="00AE74EF"/>
    <w:rsid w:val="00B075B5"/>
    <w:rsid w:val="00B20D66"/>
    <w:rsid w:val="00B21EA0"/>
    <w:rsid w:val="00B31775"/>
    <w:rsid w:val="00B33C5B"/>
    <w:rsid w:val="00B344F0"/>
    <w:rsid w:val="00B4473B"/>
    <w:rsid w:val="00B60A22"/>
    <w:rsid w:val="00B61773"/>
    <w:rsid w:val="00B6323C"/>
    <w:rsid w:val="00BA0924"/>
    <w:rsid w:val="00BA1886"/>
    <w:rsid w:val="00BD4E84"/>
    <w:rsid w:val="00BF7FFC"/>
    <w:rsid w:val="00C002B9"/>
    <w:rsid w:val="00C01FF9"/>
    <w:rsid w:val="00C11140"/>
    <w:rsid w:val="00C24284"/>
    <w:rsid w:val="00C27784"/>
    <w:rsid w:val="00C30E03"/>
    <w:rsid w:val="00C47E9E"/>
    <w:rsid w:val="00C56AAE"/>
    <w:rsid w:val="00C62C4E"/>
    <w:rsid w:val="00C652F0"/>
    <w:rsid w:val="00C6635A"/>
    <w:rsid w:val="00C6704C"/>
    <w:rsid w:val="00C84571"/>
    <w:rsid w:val="00C91BE3"/>
    <w:rsid w:val="00CA0416"/>
    <w:rsid w:val="00CA2745"/>
    <w:rsid w:val="00CA2A4B"/>
    <w:rsid w:val="00CB4708"/>
    <w:rsid w:val="00CB51BE"/>
    <w:rsid w:val="00CD43F6"/>
    <w:rsid w:val="00CE6E2C"/>
    <w:rsid w:val="00CF4F79"/>
    <w:rsid w:val="00D01517"/>
    <w:rsid w:val="00D2378B"/>
    <w:rsid w:val="00D44CBF"/>
    <w:rsid w:val="00D44DEA"/>
    <w:rsid w:val="00D57D50"/>
    <w:rsid w:val="00D62FF4"/>
    <w:rsid w:val="00D92225"/>
    <w:rsid w:val="00DA145C"/>
    <w:rsid w:val="00DD4011"/>
    <w:rsid w:val="00DE594B"/>
    <w:rsid w:val="00E01695"/>
    <w:rsid w:val="00E14099"/>
    <w:rsid w:val="00E2029F"/>
    <w:rsid w:val="00E23F48"/>
    <w:rsid w:val="00E339C8"/>
    <w:rsid w:val="00E341F1"/>
    <w:rsid w:val="00E42E6F"/>
    <w:rsid w:val="00E45C78"/>
    <w:rsid w:val="00E51DEB"/>
    <w:rsid w:val="00E570C5"/>
    <w:rsid w:val="00E62E94"/>
    <w:rsid w:val="00E675C9"/>
    <w:rsid w:val="00E72CFD"/>
    <w:rsid w:val="00E76341"/>
    <w:rsid w:val="00E77F62"/>
    <w:rsid w:val="00E81F99"/>
    <w:rsid w:val="00EA11EA"/>
    <w:rsid w:val="00EB0B57"/>
    <w:rsid w:val="00EB2AD2"/>
    <w:rsid w:val="00EB2DBB"/>
    <w:rsid w:val="00EC050A"/>
    <w:rsid w:val="00EC4C91"/>
    <w:rsid w:val="00EE65F8"/>
    <w:rsid w:val="00EF34C7"/>
    <w:rsid w:val="00F03DD8"/>
    <w:rsid w:val="00F05544"/>
    <w:rsid w:val="00F13792"/>
    <w:rsid w:val="00F14962"/>
    <w:rsid w:val="00F25624"/>
    <w:rsid w:val="00F315FA"/>
    <w:rsid w:val="00F32B8E"/>
    <w:rsid w:val="00F71298"/>
    <w:rsid w:val="00F81B9E"/>
    <w:rsid w:val="00F86B6F"/>
    <w:rsid w:val="00F87787"/>
    <w:rsid w:val="00FA0F91"/>
    <w:rsid w:val="00FA2E9B"/>
    <w:rsid w:val="00FD26C9"/>
    <w:rsid w:val="00FE2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2AF3A"/>
  <w15:docId w15:val="{C973108F-E2B3-4CA9-A1E2-EB07B695A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1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803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2D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2D15"/>
  </w:style>
  <w:style w:type="paragraph" w:styleId="Footer">
    <w:name w:val="footer"/>
    <w:basedOn w:val="Normal"/>
    <w:link w:val="FooterChar"/>
    <w:uiPriority w:val="99"/>
    <w:unhideWhenUsed/>
    <w:rsid w:val="00FE2D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2D15"/>
  </w:style>
  <w:style w:type="paragraph" w:styleId="BalloonText">
    <w:name w:val="Balloon Text"/>
    <w:basedOn w:val="Normal"/>
    <w:link w:val="BalloonTextChar"/>
    <w:uiPriority w:val="99"/>
    <w:semiHidden/>
    <w:unhideWhenUsed/>
    <w:rsid w:val="00476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6DEA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1F6C0A"/>
    <w:pPr>
      <w:spacing w:after="0" w:line="240" w:lineRule="auto"/>
    </w:pPr>
    <w:rPr>
      <w:kern w:val="2"/>
      <w:lang w:val="en-ID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Slipstream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A770B1-179B-4FB8-A81E-B098D09A4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DELL VALERIO</cp:lastModifiedBy>
  <cp:revision>3</cp:revision>
  <dcterms:created xsi:type="dcterms:W3CDTF">2025-03-05T05:24:00Z</dcterms:created>
  <dcterms:modified xsi:type="dcterms:W3CDTF">2025-03-05T05:25:00Z</dcterms:modified>
</cp:coreProperties>
</file>